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90" w:type="dxa"/>
        <w:tblCellMar>
          <w:top w:w="15" w:type="dxa"/>
          <w:left w:w="15" w:type="dxa"/>
          <w:bottom w:w="15" w:type="dxa"/>
          <w:right w:w="15" w:type="dxa"/>
        </w:tblCellMar>
        <w:tblLook w:val="04A0" w:firstRow="1" w:lastRow="0" w:firstColumn="1" w:lastColumn="0" w:noHBand="0" w:noVBand="1"/>
      </w:tblPr>
      <w:tblGrid>
        <w:gridCol w:w="9090"/>
      </w:tblGrid>
      <w:tr w:rsidR="004712A0" w:rsidRPr="00CD7779" w14:paraId="4100F2DE" w14:textId="77777777" w:rsidTr="006140C2">
        <w:tc>
          <w:tcPr>
            <w:tcW w:w="9090" w:type="dxa"/>
            <w:tcBorders>
              <w:top w:val="nil"/>
              <w:left w:val="nil"/>
              <w:bottom w:val="nil"/>
              <w:right w:val="nil"/>
            </w:tcBorders>
            <w:noWrap/>
            <w:vAlign w:val="center"/>
            <w:hideMark/>
          </w:tcPr>
          <w:p w14:paraId="57449C13" w14:textId="77777777" w:rsidR="004712A0" w:rsidRPr="004712A0" w:rsidRDefault="004712A0" w:rsidP="00F46F5E">
            <w:pPr>
              <w:tabs>
                <w:tab w:val="left" w:pos="6420"/>
              </w:tabs>
              <w:jc w:val="center"/>
              <w:rPr>
                <w:rFonts w:ascii="Arial" w:hAnsi="Arial" w:cs="Arial"/>
                <w:b/>
                <w:bCs/>
                <w:sz w:val="28"/>
                <w:szCs w:val="28"/>
              </w:rPr>
            </w:pPr>
            <w:r w:rsidRPr="004712A0">
              <w:rPr>
                <w:rFonts w:ascii="Arial" w:hAnsi="Arial" w:cs="Arial"/>
                <w:b/>
                <w:bCs/>
                <w:sz w:val="28"/>
                <w:szCs w:val="28"/>
              </w:rPr>
              <w:t>Imagine – connecting communities through research</w:t>
            </w:r>
          </w:p>
          <w:p w14:paraId="7E247A63" w14:textId="77777777" w:rsidR="004712A0" w:rsidRPr="004712A0" w:rsidRDefault="004712A0" w:rsidP="00F46F5E">
            <w:pPr>
              <w:tabs>
                <w:tab w:val="left" w:pos="6420"/>
              </w:tabs>
              <w:jc w:val="center"/>
              <w:rPr>
                <w:rFonts w:ascii="Arial" w:hAnsi="Arial" w:cs="Arial"/>
                <w:b/>
                <w:bCs/>
                <w:sz w:val="28"/>
                <w:szCs w:val="28"/>
              </w:rPr>
            </w:pPr>
          </w:p>
          <w:p w14:paraId="587820F9" w14:textId="77777777" w:rsidR="004712A0" w:rsidRDefault="004712A0" w:rsidP="00F46F5E">
            <w:pPr>
              <w:tabs>
                <w:tab w:val="left" w:pos="6420"/>
              </w:tabs>
              <w:jc w:val="center"/>
              <w:rPr>
                <w:rFonts w:ascii="Arial" w:hAnsi="Arial" w:cs="Arial"/>
                <w:b/>
                <w:bCs/>
              </w:rPr>
            </w:pPr>
            <w:r w:rsidRPr="004712A0">
              <w:rPr>
                <w:rFonts w:ascii="Arial" w:hAnsi="Arial" w:cs="Arial"/>
                <w:b/>
                <w:bCs/>
                <w:iCs/>
                <w:sz w:val="28"/>
                <w:szCs w:val="28"/>
              </w:rPr>
              <w:t>Work Package 2: The historical context of civic engagement</w:t>
            </w:r>
            <w:r w:rsidRPr="00D61A78">
              <w:rPr>
                <w:rFonts w:ascii="Arial" w:hAnsi="Arial" w:cs="Arial"/>
                <w:b/>
                <w:bCs/>
              </w:rPr>
              <w:t> </w:t>
            </w:r>
            <w:r w:rsidRPr="00D61A78">
              <w:rPr>
                <w:rFonts w:ascii="Arial" w:hAnsi="Arial" w:cs="Arial"/>
                <w:b/>
                <w:bCs/>
              </w:rPr>
              <w:br/>
            </w:r>
          </w:p>
          <w:p w14:paraId="1395D7C9" w14:textId="77777777" w:rsidR="004712A0" w:rsidRPr="00CD7779" w:rsidRDefault="004712A0" w:rsidP="00F46F5E">
            <w:pPr>
              <w:tabs>
                <w:tab w:val="left" w:pos="6420"/>
              </w:tabs>
              <w:rPr>
                <w:rFonts w:ascii="Arial" w:hAnsi="Arial" w:cs="Arial"/>
              </w:rPr>
            </w:pPr>
            <w:r w:rsidRPr="00CD7779">
              <w:rPr>
                <w:rFonts w:ascii="Arial" w:hAnsi="Arial" w:cs="Arial"/>
                <w:sz w:val="22"/>
                <w:szCs w:val="22"/>
              </w:rPr>
              <w:t xml:space="preserve">This document gives a brief outline of the </w:t>
            </w:r>
            <w:r w:rsidRPr="00CD7779">
              <w:rPr>
                <w:rFonts w:ascii="Arial" w:hAnsi="Arial" w:cs="Arial"/>
                <w:i/>
                <w:iCs/>
                <w:sz w:val="22"/>
                <w:szCs w:val="22"/>
              </w:rPr>
              <w:t>Imagine</w:t>
            </w:r>
            <w:r w:rsidRPr="00CD7779">
              <w:rPr>
                <w:rFonts w:ascii="Arial" w:hAnsi="Arial" w:cs="Arial"/>
                <w:sz w:val="22"/>
                <w:szCs w:val="22"/>
              </w:rPr>
              <w:t xml:space="preserve"> research project as a whole, then describes the Historical Work Package (Work Package 2) coordinated by Durham University. Within Work Package 2 (WP2), there is a Tyneside element and a Coventry element.</w:t>
            </w:r>
          </w:p>
          <w:p w14:paraId="76840000" w14:textId="77777777" w:rsidR="004712A0" w:rsidRPr="00CD7779" w:rsidRDefault="004712A0" w:rsidP="00F46F5E">
            <w:pPr>
              <w:tabs>
                <w:tab w:val="left" w:pos="6420"/>
              </w:tabs>
              <w:rPr>
                <w:rFonts w:ascii="Arial" w:hAnsi="Arial" w:cs="Arial"/>
              </w:rPr>
            </w:pPr>
          </w:p>
        </w:tc>
      </w:tr>
      <w:tr w:rsidR="004712A0" w:rsidRPr="00CD7779" w14:paraId="1EAFCFC5" w14:textId="77777777" w:rsidTr="006140C2">
        <w:tc>
          <w:tcPr>
            <w:tcW w:w="9090" w:type="dxa"/>
            <w:tcBorders>
              <w:top w:val="nil"/>
              <w:left w:val="nil"/>
              <w:bottom w:val="nil"/>
              <w:right w:val="nil"/>
            </w:tcBorders>
            <w:vAlign w:val="center"/>
            <w:hideMark/>
          </w:tcPr>
          <w:p w14:paraId="5C71F3A8" w14:textId="77777777" w:rsidR="004712A0" w:rsidRPr="00D61A78" w:rsidRDefault="004712A0" w:rsidP="00F46F5E">
            <w:pPr>
              <w:tabs>
                <w:tab w:val="left" w:pos="6420"/>
              </w:tabs>
              <w:rPr>
                <w:rFonts w:ascii="Arial" w:hAnsi="Arial" w:cs="Arial"/>
              </w:rPr>
            </w:pPr>
            <w:r w:rsidRPr="00D61A78">
              <w:rPr>
                <w:rFonts w:ascii="Arial" w:hAnsi="Arial" w:cs="Arial"/>
                <w:b/>
                <w:bCs/>
              </w:rPr>
              <w:t xml:space="preserve">Background to the </w:t>
            </w:r>
            <w:r w:rsidRPr="00D61A78">
              <w:rPr>
                <w:rFonts w:ascii="Arial" w:hAnsi="Arial" w:cs="Arial"/>
                <w:b/>
                <w:bCs/>
                <w:i/>
                <w:iCs/>
              </w:rPr>
              <w:t>Imagine</w:t>
            </w:r>
            <w:r w:rsidRPr="00D61A78">
              <w:rPr>
                <w:rFonts w:ascii="Arial" w:hAnsi="Arial" w:cs="Arial"/>
                <w:b/>
                <w:bCs/>
              </w:rPr>
              <w:t xml:space="preserve"> project</w:t>
            </w:r>
          </w:p>
          <w:p w14:paraId="1A9D590A" w14:textId="77777777" w:rsidR="004712A0" w:rsidRPr="00CD7779" w:rsidRDefault="004712A0" w:rsidP="00F46F5E">
            <w:pPr>
              <w:tabs>
                <w:tab w:val="left" w:pos="6420"/>
              </w:tabs>
              <w:rPr>
                <w:rFonts w:ascii="Arial" w:hAnsi="Arial" w:cs="Arial"/>
              </w:rPr>
            </w:pPr>
            <w:r w:rsidRPr="00CD7779">
              <w:rPr>
                <w:rFonts w:ascii="Arial" w:hAnsi="Arial" w:cs="Arial"/>
                <w:sz w:val="22"/>
                <w:szCs w:val="22"/>
              </w:rPr>
              <w:t> </w:t>
            </w:r>
          </w:p>
          <w:p w14:paraId="216D826B" w14:textId="77777777" w:rsidR="004712A0" w:rsidRPr="00CD7779" w:rsidRDefault="004712A0" w:rsidP="00F46F5E">
            <w:pPr>
              <w:tabs>
                <w:tab w:val="left" w:pos="6420"/>
              </w:tabs>
              <w:rPr>
                <w:rFonts w:ascii="Arial" w:hAnsi="Arial" w:cs="Arial"/>
              </w:rPr>
            </w:pPr>
            <w:r w:rsidRPr="00CD7779">
              <w:rPr>
                <w:rFonts w:ascii="Arial" w:hAnsi="Arial" w:cs="Arial"/>
                <w:sz w:val="22"/>
                <w:szCs w:val="22"/>
              </w:rPr>
              <w:t xml:space="preserve">The </w:t>
            </w:r>
            <w:r w:rsidRPr="00CD7779">
              <w:rPr>
                <w:rFonts w:ascii="Arial" w:hAnsi="Arial" w:cs="Arial"/>
                <w:i/>
                <w:iCs/>
                <w:sz w:val="22"/>
                <w:szCs w:val="22"/>
              </w:rPr>
              <w:t>Imagine</w:t>
            </w:r>
            <w:r w:rsidRPr="00CD7779">
              <w:rPr>
                <w:rFonts w:ascii="Arial" w:hAnsi="Arial" w:cs="Arial"/>
                <w:sz w:val="22"/>
                <w:szCs w:val="22"/>
              </w:rPr>
              <w:t xml:space="preserve"> research project started in January 2013 and lasts for five years. Its full title is: </w:t>
            </w:r>
            <w:r w:rsidRPr="00CD7779">
              <w:rPr>
                <w:rFonts w:ascii="Arial" w:hAnsi="Arial" w:cs="Arial"/>
                <w:i/>
                <w:iCs/>
                <w:sz w:val="22"/>
                <w:szCs w:val="22"/>
              </w:rPr>
              <w:t>The social, historical, cultural and democratic context of civic engagement: Imagining different communities and making them happen</w:t>
            </w:r>
            <w:r w:rsidRPr="00CD7779">
              <w:rPr>
                <w:rFonts w:ascii="Arial" w:hAnsi="Arial" w:cs="Arial"/>
                <w:sz w:val="22"/>
                <w:szCs w:val="22"/>
              </w:rPr>
              <w:t xml:space="preserve">. It comprises four work packages, each led by a different University, and involving several other universities and community partners. Work Package 1 is led by Brighton (social); Work Package 2 by Durham (historical); Work Package 3 by Sheffield (cultural) and Work Package 4 by Edinburgh (democratic). </w:t>
            </w:r>
          </w:p>
          <w:p w14:paraId="0130F5AD" w14:textId="77777777" w:rsidR="004712A0" w:rsidRPr="00CD7779" w:rsidRDefault="004712A0" w:rsidP="00F46F5E">
            <w:pPr>
              <w:tabs>
                <w:tab w:val="left" w:pos="6420"/>
              </w:tabs>
              <w:rPr>
                <w:rFonts w:ascii="Arial" w:hAnsi="Arial" w:cs="Arial"/>
              </w:rPr>
            </w:pPr>
            <w:r w:rsidRPr="00CD7779">
              <w:rPr>
                <w:rFonts w:ascii="Arial" w:hAnsi="Arial" w:cs="Arial"/>
                <w:sz w:val="22"/>
                <w:szCs w:val="22"/>
              </w:rPr>
              <w:t> </w:t>
            </w:r>
          </w:p>
          <w:p w14:paraId="4E4DA72B" w14:textId="77777777" w:rsidR="004712A0" w:rsidRPr="00CD7779" w:rsidRDefault="004712A0" w:rsidP="00F46F5E">
            <w:pPr>
              <w:tabs>
                <w:tab w:val="left" w:pos="6420"/>
              </w:tabs>
              <w:rPr>
                <w:rFonts w:ascii="Arial" w:hAnsi="Arial" w:cs="Arial"/>
              </w:rPr>
            </w:pPr>
            <w:r w:rsidRPr="00CD7779">
              <w:rPr>
                <w:rFonts w:ascii="Arial" w:hAnsi="Arial" w:cs="Arial"/>
                <w:sz w:val="22"/>
                <w:szCs w:val="22"/>
              </w:rPr>
              <w:t>Work Package 2 (from January 2014 for two years) will involve community-based participatory research, demographic and policy analysis - revisiting the sites of two Community Development Projects (1960s/70s) on Tyneside (coordinated by Durham University) and one in Coventry (coordinated by Warwick University).</w:t>
            </w:r>
          </w:p>
          <w:p w14:paraId="1412F4BE" w14:textId="77777777" w:rsidR="004712A0" w:rsidRPr="00CD7779" w:rsidRDefault="004712A0" w:rsidP="00F46F5E">
            <w:pPr>
              <w:tabs>
                <w:tab w:val="left" w:pos="6420"/>
              </w:tabs>
              <w:rPr>
                <w:rFonts w:ascii="Arial" w:hAnsi="Arial" w:cs="Arial"/>
              </w:rPr>
            </w:pPr>
            <w:r w:rsidRPr="00CD7779">
              <w:rPr>
                <w:rFonts w:ascii="Arial" w:hAnsi="Arial" w:cs="Arial"/>
                <w:sz w:val="22"/>
                <w:szCs w:val="22"/>
              </w:rPr>
              <w:t> </w:t>
            </w:r>
          </w:p>
          <w:p w14:paraId="3643CCFA" w14:textId="77777777" w:rsidR="004712A0" w:rsidRDefault="004712A0" w:rsidP="00F46F5E">
            <w:pPr>
              <w:tabs>
                <w:tab w:val="left" w:pos="6420"/>
              </w:tabs>
              <w:rPr>
                <w:rFonts w:ascii="Arial" w:hAnsi="Arial" w:cs="Arial"/>
                <w:bCs/>
              </w:rPr>
            </w:pPr>
            <w:r w:rsidRPr="00D61A78">
              <w:rPr>
                <w:rFonts w:ascii="Arial" w:hAnsi="Arial" w:cs="Arial"/>
                <w:b/>
                <w:bCs/>
                <w:iCs/>
              </w:rPr>
              <w:t>Work Package 2</w:t>
            </w:r>
            <w:r>
              <w:rPr>
                <w:rFonts w:ascii="Arial" w:hAnsi="Arial" w:cs="Arial"/>
                <w:b/>
                <w:bCs/>
                <w:iCs/>
              </w:rPr>
              <w:t>:</w:t>
            </w:r>
            <w:r w:rsidRPr="00D61A78">
              <w:rPr>
                <w:rFonts w:ascii="Arial" w:hAnsi="Arial" w:cs="Arial"/>
                <w:b/>
                <w:bCs/>
                <w:iCs/>
              </w:rPr>
              <w:t xml:space="preserve"> The historical context of civic engagement</w:t>
            </w:r>
            <w:r w:rsidRPr="00D61A78">
              <w:rPr>
                <w:rFonts w:ascii="Arial" w:hAnsi="Arial" w:cs="Arial"/>
                <w:b/>
                <w:bCs/>
              </w:rPr>
              <w:t> </w:t>
            </w:r>
            <w:r w:rsidRPr="00D61A78">
              <w:rPr>
                <w:rFonts w:ascii="Arial" w:hAnsi="Arial" w:cs="Arial"/>
                <w:b/>
                <w:bCs/>
              </w:rPr>
              <w:br/>
            </w:r>
            <w:r w:rsidRPr="00CD7779">
              <w:rPr>
                <w:rFonts w:ascii="Arial" w:hAnsi="Arial" w:cs="Arial"/>
                <w:b/>
                <w:bCs/>
                <w:sz w:val="22"/>
                <w:szCs w:val="22"/>
              </w:rPr>
              <w:t> </w:t>
            </w:r>
            <w:r w:rsidRPr="00CD7779">
              <w:rPr>
                <w:rFonts w:ascii="Arial" w:hAnsi="Arial" w:cs="Arial"/>
                <w:b/>
                <w:bCs/>
                <w:sz w:val="22"/>
                <w:szCs w:val="22"/>
              </w:rPr>
              <w:br/>
            </w:r>
            <w:r>
              <w:rPr>
                <w:rFonts w:ascii="Arial" w:hAnsi="Arial" w:cs="Arial"/>
                <w:bCs/>
                <w:sz w:val="22"/>
                <w:szCs w:val="22"/>
              </w:rPr>
              <w:t>This Work Package is c</w:t>
            </w:r>
            <w:r w:rsidRPr="00D61A78">
              <w:rPr>
                <w:rFonts w:ascii="Arial" w:hAnsi="Arial" w:cs="Arial"/>
                <w:bCs/>
                <w:sz w:val="22"/>
                <w:szCs w:val="22"/>
              </w:rPr>
              <w:t>oordinated by Sarah Banks, Durham University</w:t>
            </w:r>
            <w:r>
              <w:rPr>
                <w:rFonts w:ascii="Arial" w:hAnsi="Arial" w:cs="Arial"/>
                <w:sz w:val="22"/>
                <w:szCs w:val="22"/>
              </w:rPr>
              <w:t xml:space="preserve"> and runs from the 1</w:t>
            </w:r>
            <w:r w:rsidRPr="00D61A78">
              <w:rPr>
                <w:rFonts w:ascii="Arial" w:hAnsi="Arial" w:cs="Arial"/>
                <w:sz w:val="22"/>
                <w:szCs w:val="22"/>
                <w:vertAlign w:val="superscript"/>
              </w:rPr>
              <w:t>st</w:t>
            </w:r>
            <w:r>
              <w:rPr>
                <w:rFonts w:ascii="Arial" w:hAnsi="Arial" w:cs="Arial"/>
                <w:sz w:val="22"/>
                <w:szCs w:val="22"/>
              </w:rPr>
              <w:t xml:space="preserve"> </w:t>
            </w:r>
            <w:r w:rsidRPr="00D61A78">
              <w:rPr>
                <w:rFonts w:ascii="Arial" w:hAnsi="Arial" w:cs="Arial"/>
                <w:bCs/>
                <w:sz w:val="22"/>
                <w:szCs w:val="22"/>
              </w:rPr>
              <w:t xml:space="preserve">January 2014 to </w:t>
            </w:r>
            <w:r>
              <w:rPr>
                <w:rFonts w:ascii="Arial" w:hAnsi="Arial" w:cs="Arial"/>
                <w:bCs/>
                <w:sz w:val="22"/>
                <w:szCs w:val="22"/>
              </w:rPr>
              <w:t>the 31</w:t>
            </w:r>
            <w:r w:rsidRPr="00D61A78">
              <w:rPr>
                <w:rFonts w:ascii="Arial" w:hAnsi="Arial" w:cs="Arial"/>
                <w:bCs/>
                <w:sz w:val="22"/>
                <w:szCs w:val="22"/>
                <w:vertAlign w:val="superscript"/>
              </w:rPr>
              <w:t>st</w:t>
            </w:r>
            <w:r>
              <w:rPr>
                <w:rFonts w:ascii="Arial" w:hAnsi="Arial" w:cs="Arial"/>
                <w:bCs/>
                <w:sz w:val="22"/>
                <w:szCs w:val="22"/>
              </w:rPr>
              <w:t xml:space="preserve"> </w:t>
            </w:r>
            <w:r w:rsidRPr="00D61A78">
              <w:rPr>
                <w:rFonts w:ascii="Arial" w:hAnsi="Arial" w:cs="Arial"/>
                <w:bCs/>
                <w:sz w:val="22"/>
                <w:szCs w:val="22"/>
              </w:rPr>
              <w:t>December 2015</w:t>
            </w:r>
            <w:r>
              <w:rPr>
                <w:rFonts w:ascii="Arial" w:hAnsi="Arial" w:cs="Arial"/>
                <w:bCs/>
                <w:sz w:val="22"/>
                <w:szCs w:val="22"/>
              </w:rPr>
              <w:t>.</w:t>
            </w:r>
          </w:p>
          <w:p w14:paraId="621B7640" w14:textId="77777777" w:rsidR="006140C2" w:rsidRDefault="006140C2" w:rsidP="00F46F5E">
            <w:pPr>
              <w:tabs>
                <w:tab w:val="left" w:pos="6420"/>
              </w:tabs>
              <w:rPr>
                <w:rFonts w:ascii="Arial" w:hAnsi="Arial" w:cs="Arial"/>
                <w:bCs/>
              </w:rPr>
            </w:pPr>
          </w:p>
          <w:p w14:paraId="52945083" w14:textId="77777777" w:rsidR="006140C2" w:rsidRPr="004A6948" w:rsidRDefault="006140C2" w:rsidP="006140C2">
            <w:pPr>
              <w:ind w:right="-46"/>
              <w:rPr>
                <w:rFonts w:ascii="Arial" w:hAnsi="Arial" w:cs="Arial"/>
                <w:b/>
              </w:rPr>
            </w:pPr>
            <w:r w:rsidRPr="004A6948">
              <w:rPr>
                <w:rFonts w:ascii="Arial" w:hAnsi="Arial" w:cs="Arial"/>
                <w:b/>
                <w:sz w:val="22"/>
                <w:szCs w:val="22"/>
              </w:rPr>
              <w:t>Project team</w:t>
            </w:r>
          </w:p>
          <w:p w14:paraId="1EE19493" w14:textId="77777777" w:rsidR="006140C2" w:rsidRDefault="006140C2" w:rsidP="006140C2">
            <w:pPr>
              <w:ind w:right="-46"/>
              <w:rPr>
                <w:rFonts w:ascii="Arial" w:hAnsi="Arial" w:cs="Arial"/>
              </w:rPr>
            </w:pPr>
            <w:r w:rsidRPr="004A6948">
              <w:rPr>
                <w:rFonts w:ascii="Arial" w:hAnsi="Arial" w:cs="Arial"/>
                <w:b/>
                <w:i/>
                <w:sz w:val="22"/>
                <w:szCs w:val="22"/>
              </w:rPr>
              <w:t>Durham University, Centre for Social Justice and Community Action:</w:t>
            </w:r>
            <w:r w:rsidRPr="004A6948">
              <w:rPr>
                <w:rFonts w:ascii="Arial" w:hAnsi="Arial" w:cs="Arial"/>
                <w:b/>
                <w:sz w:val="22"/>
                <w:szCs w:val="22"/>
              </w:rPr>
              <w:t xml:space="preserve"> </w:t>
            </w:r>
            <w:r w:rsidRPr="004A6948">
              <w:rPr>
                <w:rFonts w:ascii="Arial" w:hAnsi="Arial" w:cs="Arial"/>
                <w:sz w:val="22"/>
                <w:szCs w:val="22"/>
              </w:rPr>
              <w:t xml:space="preserve">Sarah Banks (overall and NE coordinator), Dave Byrne (statistics &amp; N. Shields CDP), Fred Robinson (policy), Lena </w:t>
            </w:r>
            <w:proofErr w:type="spellStart"/>
            <w:r w:rsidRPr="004A6948">
              <w:rPr>
                <w:rFonts w:ascii="Arial" w:hAnsi="Arial" w:cs="Arial"/>
                <w:sz w:val="22"/>
                <w:szCs w:val="22"/>
              </w:rPr>
              <w:t>Dominelli</w:t>
            </w:r>
            <w:proofErr w:type="spellEnd"/>
            <w:r w:rsidRPr="004A6948">
              <w:rPr>
                <w:rFonts w:ascii="Arial" w:hAnsi="Arial" w:cs="Arial"/>
                <w:sz w:val="22"/>
                <w:szCs w:val="22"/>
              </w:rPr>
              <w:t xml:space="preserve">  (advisor commun</w:t>
            </w:r>
            <w:r>
              <w:rPr>
                <w:rFonts w:ascii="Arial" w:hAnsi="Arial" w:cs="Arial"/>
                <w:sz w:val="22"/>
                <w:szCs w:val="22"/>
              </w:rPr>
              <w:t>ity engagement, minority groups)</w:t>
            </w:r>
            <w:r w:rsidRPr="004A6948">
              <w:rPr>
                <w:rFonts w:ascii="Arial" w:hAnsi="Arial" w:cs="Arial"/>
                <w:sz w:val="22"/>
                <w:szCs w:val="22"/>
              </w:rPr>
              <w:t xml:space="preserve">, Gary Craig (advisor </w:t>
            </w:r>
            <w:proofErr w:type="spellStart"/>
            <w:r w:rsidRPr="004A6948">
              <w:rPr>
                <w:rFonts w:ascii="Arial" w:hAnsi="Arial" w:cs="Arial"/>
                <w:sz w:val="22"/>
                <w:szCs w:val="22"/>
              </w:rPr>
              <w:t>Benwell</w:t>
            </w:r>
            <w:proofErr w:type="spellEnd"/>
            <w:r w:rsidRPr="004A6948">
              <w:rPr>
                <w:rFonts w:ascii="Arial" w:hAnsi="Arial" w:cs="Arial"/>
                <w:sz w:val="22"/>
                <w:szCs w:val="22"/>
              </w:rPr>
              <w:t xml:space="preserve"> CDP), </w:t>
            </w:r>
            <w:r>
              <w:rPr>
                <w:rFonts w:ascii="Arial" w:hAnsi="Arial" w:cs="Arial"/>
                <w:sz w:val="22"/>
                <w:szCs w:val="22"/>
              </w:rPr>
              <w:t xml:space="preserve"> </w:t>
            </w:r>
            <w:r w:rsidRPr="004A6948">
              <w:rPr>
                <w:rFonts w:ascii="Arial" w:hAnsi="Arial" w:cs="Arial"/>
                <w:sz w:val="22"/>
                <w:szCs w:val="22"/>
              </w:rPr>
              <w:t>Andrea Armstrong (RA)</w:t>
            </w:r>
            <w:r w:rsidR="00BB6B79">
              <w:rPr>
                <w:rFonts w:ascii="Arial" w:hAnsi="Arial" w:cs="Arial"/>
                <w:sz w:val="22"/>
                <w:szCs w:val="22"/>
              </w:rPr>
              <w:t>, Pauline Harrison (Secretary)</w:t>
            </w:r>
          </w:p>
          <w:p w14:paraId="4F0D7CDB" w14:textId="77777777" w:rsidR="006140C2" w:rsidRPr="004A6948" w:rsidRDefault="006140C2" w:rsidP="006140C2">
            <w:pPr>
              <w:ind w:right="-46"/>
              <w:rPr>
                <w:rFonts w:ascii="Arial" w:hAnsi="Arial" w:cs="Arial"/>
              </w:rPr>
            </w:pPr>
          </w:p>
          <w:p w14:paraId="537BB2E7" w14:textId="77777777" w:rsidR="006140C2" w:rsidRDefault="006140C2" w:rsidP="006140C2">
            <w:pPr>
              <w:ind w:right="-46"/>
              <w:rPr>
                <w:rFonts w:ascii="Arial" w:hAnsi="Arial" w:cs="Arial"/>
              </w:rPr>
            </w:pPr>
            <w:r w:rsidRPr="004A6948">
              <w:rPr>
                <w:rFonts w:ascii="Arial" w:hAnsi="Arial" w:cs="Arial"/>
                <w:b/>
                <w:i/>
                <w:sz w:val="22"/>
                <w:szCs w:val="22"/>
              </w:rPr>
              <w:t>Warwick University</w:t>
            </w:r>
            <w:r w:rsidRPr="004A6948">
              <w:rPr>
                <w:rFonts w:ascii="Arial" w:hAnsi="Arial" w:cs="Arial"/>
                <w:i/>
                <w:sz w:val="22"/>
                <w:szCs w:val="22"/>
              </w:rPr>
              <w:t xml:space="preserve">: </w:t>
            </w:r>
            <w:r w:rsidRPr="004A6948">
              <w:rPr>
                <w:rFonts w:ascii="Arial" w:hAnsi="Arial" w:cs="Arial"/>
                <w:sz w:val="22"/>
                <w:szCs w:val="22"/>
              </w:rPr>
              <w:t xml:space="preserve">Alice </w:t>
            </w:r>
            <w:proofErr w:type="spellStart"/>
            <w:r w:rsidRPr="004A6948">
              <w:rPr>
                <w:rFonts w:ascii="Arial" w:hAnsi="Arial" w:cs="Arial"/>
                <w:sz w:val="22"/>
                <w:szCs w:val="22"/>
              </w:rPr>
              <w:t>Mah</w:t>
            </w:r>
            <w:proofErr w:type="spellEnd"/>
            <w:r w:rsidRPr="004A6948">
              <w:rPr>
                <w:rFonts w:ascii="Arial" w:hAnsi="Arial" w:cs="Arial"/>
                <w:sz w:val="22"/>
                <w:szCs w:val="22"/>
              </w:rPr>
              <w:t xml:space="preserve"> and Mick Carpenter (co-coordinators, </w:t>
            </w:r>
            <w:proofErr w:type="spellStart"/>
            <w:r w:rsidRPr="004A6948">
              <w:rPr>
                <w:rFonts w:ascii="Arial" w:hAnsi="Arial" w:cs="Arial"/>
                <w:sz w:val="22"/>
                <w:szCs w:val="22"/>
              </w:rPr>
              <w:t>Hillfields</w:t>
            </w:r>
            <w:proofErr w:type="spellEnd"/>
            <w:r w:rsidRPr="004A6948">
              <w:rPr>
                <w:rFonts w:ascii="Arial" w:hAnsi="Arial" w:cs="Arial"/>
                <w:sz w:val="22"/>
                <w:szCs w:val="22"/>
              </w:rPr>
              <w:t xml:space="preserve">), John </w:t>
            </w:r>
            <w:proofErr w:type="spellStart"/>
            <w:r w:rsidRPr="004A6948">
              <w:rPr>
                <w:rFonts w:ascii="Arial" w:hAnsi="Arial" w:cs="Arial"/>
                <w:sz w:val="22"/>
                <w:szCs w:val="22"/>
              </w:rPr>
              <w:t>Benington</w:t>
            </w:r>
            <w:proofErr w:type="spellEnd"/>
            <w:r w:rsidRPr="004A6948">
              <w:rPr>
                <w:rFonts w:ascii="Arial" w:hAnsi="Arial" w:cs="Arial"/>
                <w:sz w:val="22"/>
                <w:szCs w:val="22"/>
              </w:rPr>
              <w:t xml:space="preserve"> (advisor </w:t>
            </w:r>
            <w:proofErr w:type="spellStart"/>
            <w:r w:rsidRPr="004A6948">
              <w:rPr>
                <w:rFonts w:ascii="Arial" w:hAnsi="Arial" w:cs="Arial"/>
                <w:sz w:val="22"/>
                <w:szCs w:val="22"/>
              </w:rPr>
              <w:t>Hillfields</w:t>
            </w:r>
            <w:proofErr w:type="spellEnd"/>
            <w:r w:rsidRPr="004A6948">
              <w:rPr>
                <w:rFonts w:ascii="Arial" w:hAnsi="Arial" w:cs="Arial"/>
                <w:sz w:val="22"/>
                <w:szCs w:val="22"/>
              </w:rPr>
              <w:t xml:space="preserve"> CDP), </w:t>
            </w:r>
            <w:r w:rsidR="00BB6B79">
              <w:rPr>
                <w:rFonts w:ascii="Arial" w:hAnsi="Arial" w:cs="Arial"/>
                <w:sz w:val="22"/>
                <w:szCs w:val="22"/>
              </w:rPr>
              <w:t xml:space="preserve">Ben </w:t>
            </w:r>
            <w:proofErr w:type="spellStart"/>
            <w:r w:rsidR="00BB6B79">
              <w:rPr>
                <w:rFonts w:ascii="Arial" w:hAnsi="Arial" w:cs="Arial"/>
                <w:sz w:val="22"/>
                <w:szCs w:val="22"/>
              </w:rPr>
              <w:t>Kyneswood</w:t>
            </w:r>
            <w:proofErr w:type="spellEnd"/>
            <w:r w:rsidR="00BB6B79">
              <w:rPr>
                <w:rFonts w:ascii="Arial" w:hAnsi="Arial" w:cs="Arial"/>
                <w:sz w:val="22"/>
                <w:szCs w:val="22"/>
              </w:rPr>
              <w:t xml:space="preserve"> (RA), TBC (Secretary)</w:t>
            </w:r>
            <w:r w:rsidRPr="004A6948">
              <w:rPr>
                <w:rFonts w:ascii="Arial" w:hAnsi="Arial" w:cs="Arial"/>
                <w:sz w:val="22"/>
                <w:szCs w:val="22"/>
              </w:rPr>
              <w:t xml:space="preserve"> </w:t>
            </w:r>
          </w:p>
          <w:p w14:paraId="4B8B1D7C" w14:textId="77777777" w:rsidR="006140C2" w:rsidRPr="004A6948" w:rsidRDefault="006140C2" w:rsidP="006140C2">
            <w:pPr>
              <w:ind w:right="-46"/>
              <w:rPr>
                <w:rFonts w:ascii="Arial" w:hAnsi="Arial" w:cs="Arial"/>
              </w:rPr>
            </w:pPr>
          </w:p>
          <w:p w14:paraId="32F70885" w14:textId="77777777" w:rsidR="006140C2" w:rsidRDefault="006140C2" w:rsidP="006140C2">
            <w:pPr>
              <w:ind w:right="-46"/>
              <w:rPr>
                <w:rFonts w:ascii="Arial" w:hAnsi="Arial" w:cs="Arial"/>
              </w:rPr>
            </w:pPr>
            <w:r w:rsidRPr="004A6948">
              <w:rPr>
                <w:rFonts w:ascii="Arial" w:hAnsi="Arial" w:cs="Arial"/>
                <w:b/>
                <w:i/>
                <w:sz w:val="22"/>
                <w:szCs w:val="22"/>
              </w:rPr>
              <w:t>Community and other partners</w:t>
            </w:r>
            <w:r w:rsidRPr="004A6948">
              <w:rPr>
                <w:rFonts w:ascii="Arial" w:hAnsi="Arial" w:cs="Arial"/>
                <w:i/>
                <w:sz w:val="22"/>
                <w:szCs w:val="22"/>
              </w:rPr>
              <w:t>:</w:t>
            </w:r>
            <w:r w:rsidRPr="004A6948">
              <w:rPr>
                <w:rFonts w:ascii="Arial" w:hAnsi="Arial" w:cs="Arial"/>
                <w:sz w:val="22"/>
                <w:szCs w:val="22"/>
              </w:rPr>
              <w:t xml:space="preserve"> </w:t>
            </w:r>
          </w:p>
          <w:p w14:paraId="4A0EB46D" w14:textId="77777777" w:rsidR="006140C2" w:rsidRDefault="006140C2" w:rsidP="006140C2">
            <w:pPr>
              <w:ind w:right="-46"/>
              <w:rPr>
                <w:rFonts w:ascii="Arial" w:hAnsi="Arial" w:cs="Arial"/>
              </w:rPr>
            </w:pPr>
            <w:r w:rsidRPr="006140C2">
              <w:rPr>
                <w:rFonts w:ascii="Arial" w:hAnsi="Arial" w:cs="Arial"/>
                <w:i/>
                <w:sz w:val="22"/>
                <w:szCs w:val="22"/>
              </w:rPr>
              <w:t>North East</w:t>
            </w:r>
            <w:r>
              <w:rPr>
                <w:rFonts w:ascii="Arial" w:hAnsi="Arial" w:cs="Arial"/>
                <w:sz w:val="22"/>
                <w:szCs w:val="22"/>
              </w:rPr>
              <w:t xml:space="preserve"> (coordinated by Judith Green): </w:t>
            </w:r>
            <w:r w:rsidRPr="004A6948">
              <w:rPr>
                <w:rFonts w:ascii="Arial" w:hAnsi="Arial" w:cs="Arial"/>
                <w:sz w:val="22"/>
                <w:szCs w:val="22"/>
              </w:rPr>
              <w:t xml:space="preserve">Tyne and Wear Museums and Archives - Discovery Museum, Living History North East (across both Tyneside areas); Search Project, Riverside Health Project, Patchwork Youth Project, St James’ Centre for Culture and Heritage, </w:t>
            </w:r>
            <w:proofErr w:type="spellStart"/>
            <w:r w:rsidRPr="004A6948">
              <w:rPr>
                <w:rFonts w:ascii="Arial" w:hAnsi="Arial" w:cs="Arial"/>
                <w:sz w:val="22"/>
                <w:szCs w:val="22"/>
              </w:rPr>
              <w:t>Pendower</w:t>
            </w:r>
            <w:proofErr w:type="spellEnd"/>
            <w:r w:rsidRPr="004A6948">
              <w:rPr>
                <w:rFonts w:ascii="Arial" w:hAnsi="Arial" w:cs="Arial"/>
                <w:sz w:val="22"/>
                <w:szCs w:val="22"/>
              </w:rPr>
              <w:t xml:space="preserve"> Good Neighbour Project, W. Newcastle Picture History Collection, Newcastle City Council (</w:t>
            </w:r>
            <w:proofErr w:type="spellStart"/>
            <w:r w:rsidRPr="004A6948">
              <w:rPr>
                <w:rFonts w:ascii="Arial" w:hAnsi="Arial" w:cs="Arial"/>
                <w:sz w:val="22"/>
                <w:szCs w:val="22"/>
              </w:rPr>
              <w:t>Benwell</w:t>
            </w:r>
            <w:proofErr w:type="spellEnd"/>
            <w:r w:rsidRPr="004A6948">
              <w:rPr>
                <w:rFonts w:ascii="Arial" w:hAnsi="Arial" w:cs="Arial"/>
                <w:sz w:val="22"/>
                <w:szCs w:val="22"/>
              </w:rPr>
              <w:t xml:space="preserve">); Meadow Well Connected, Cedarwood Trust, Phoenix Detached Youth Project, Remembering the Past: Resourcing the Future, N. Tyneside Council (North Shields); </w:t>
            </w:r>
          </w:p>
          <w:p w14:paraId="312C98D5" w14:textId="77777777" w:rsidR="00B31BF4" w:rsidRDefault="00B31BF4" w:rsidP="006140C2">
            <w:pPr>
              <w:ind w:right="-46"/>
              <w:rPr>
                <w:rFonts w:ascii="Arial" w:hAnsi="Arial" w:cs="Arial"/>
                <w:i/>
              </w:rPr>
            </w:pPr>
          </w:p>
          <w:p w14:paraId="16EFF80D" w14:textId="77777777" w:rsidR="006140C2" w:rsidRDefault="006140C2" w:rsidP="006140C2">
            <w:pPr>
              <w:ind w:right="-46"/>
              <w:rPr>
                <w:rFonts w:ascii="Arial" w:hAnsi="Arial" w:cs="Arial"/>
              </w:rPr>
            </w:pPr>
            <w:r w:rsidRPr="006140C2">
              <w:rPr>
                <w:rFonts w:ascii="Arial" w:hAnsi="Arial" w:cs="Arial"/>
                <w:i/>
                <w:sz w:val="22"/>
                <w:szCs w:val="22"/>
              </w:rPr>
              <w:t>Coventry</w:t>
            </w:r>
            <w:r>
              <w:rPr>
                <w:rFonts w:ascii="Arial" w:hAnsi="Arial" w:cs="Arial"/>
                <w:i/>
                <w:sz w:val="22"/>
                <w:szCs w:val="22"/>
              </w:rPr>
              <w:t xml:space="preserve">: </w:t>
            </w:r>
            <w:r w:rsidRPr="004A6948">
              <w:rPr>
                <w:rFonts w:ascii="Arial" w:hAnsi="Arial" w:cs="Arial"/>
                <w:sz w:val="22"/>
                <w:szCs w:val="22"/>
              </w:rPr>
              <w:t xml:space="preserve">Herbert Art Gallery and Museum, African Caribbean Community Organisation Ltd,  WATCH (Working Actively to Change </w:t>
            </w:r>
            <w:proofErr w:type="spellStart"/>
            <w:r w:rsidRPr="004A6948">
              <w:rPr>
                <w:rFonts w:ascii="Arial" w:hAnsi="Arial" w:cs="Arial"/>
                <w:sz w:val="22"/>
                <w:szCs w:val="22"/>
              </w:rPr>
              <w:t>Hillfields</w:t>
            </w:r>
            <w:proofErr w:type="spellEnd"/>
            <w:r w:rsidRPr="004A6948">
              <w:rPr>
                <w:rFonts w:ascii="Arial" w:hAnsi="Arial" w:cs="Arial"/>
                <w:sz w:val="22"/>
                <w:szCs w:val="22"/>
              </w:rPr>
              <w:t xml:space="preserve">), </w:t>
            </w:r>
            <w:proofErr w:type="spellStart"/>
            <w:r w:rsidRPr="004A6948">
              <w:rPr>
                <w:rFonts w:ascii="Arial" w:hAnsi="Arial" w:cs="Arial"/>
                <w:sz w:val="22"/>
                <w:szCs w:val="22"/>
              </w:rPr>
              <w:t>Hillz</w:t>
            </w:r>
            <w:proofErr w:type="spellEnd"/>
            <w:r w:rsidRPr="004A6948">
              <w:rPr>
                <w:rFonts w:ascii="Arial" w:hAnsi="Arial" w:cs="Arial"/>
                <w:sz w:val="22"/>
                <w:szCs w:val="22"/>
              </w:rPr>
              <w:t xml:space="preserve"> FM (local radio station)</w:t>
            </w:r>
          </w:p>
          <w:p w14:paraId="0F0BC7F1" w14:textId="77777777" w:rsidR="006140C2" w:rsidRPr="004A6948" w:rsidRDefault="006140C2" w:rsidP="006140C2">
            <w:pPr>
              <w:ind w:right="-46"/>
              <w:rPr>
                <w:rFonts w:ascii="Arial" w:hAnsi="Arial" w:cs="Arial"/>
              </w:rPr>
            </w:pPr>
          </w:p>
          <w:p w14:paraId="52022B63" w14:textId="77777777" w:rsidR="006140C2" w:rsidRPr="004A6948" w:rsidRDefault="006140C2" w:rsidP="006140C2">
            <w:pPr>
              <w:ind w:right="-46"/>
              <w:rPr>
                <w:rFonts w:ascii="Arial" w:hAnsi="Arial" w:cs="Arial"/>
                <w:bCs/>
              </w:rPr>
            </w:pPr>
            <w:r w:rsidRPr="004A6948">
              <w:rPr>
                <w:rFonts w:ascii="Arial" w:hAnsi="Arial" w:cs="Arial"/>
                <w:b/>
                <w:i/>
                <w:sz w:val="22"/>
                <w:szCs w:val="22"/>
              </w:rPr>
              <w:t>International consultant/advisors</w:t>
            </w:r>
            <w:r w:rsidRPr="004A6948">
              <w:rPr>
                <w:rFonts w:ascii="Arial" w:hAnsi="Arial" w:cs="Arial"/>
                <w:sz w:val="22"/>
                <w:szCs w:val="22"/>
              </w:rPr>
              <w:t xml:space="preserve"> –Sue Hyatt, </w:t>
            </w:r>
            <w:r w:rsidRPr="004A6948">
              <w:rPr>
                <w:rFonts w:ascii="Arial" w:hAnsi="Arial" w:cs="Arial"/>
                <w:bCs/>
                <w:sz w:val="22"/>
                <w:szCs w:val="22"/>
              </w:rPr>
              <w:t xml:space="preserve">Indiana University-Purdue University Indianapolis (CDP archive), Harvinder </w:t>
            </w:r>
            <w:proofErr w:type="spellStart"/>
            <w:r w:rsidRPr="004A6948">
              <w:rPr>
                <w:rFonts w:ascii="Arial" w:hAnsi="Arial" w:cs="Arial"/>
                <w:bCs/>
                <w:sz w:val="22"/>
                <w:szCs w:val="22"/>
              </w:rPr>
              <w:t>Bedi</w:t>
            </w:r>
            <w:proofErr w:type="spellEnd"/>
            <w:r w:rsidRPr="004A6948">
              <w:rPr>
                <w:rFonts w:ascii="Arial" w:hAnsi="Arial" w:cs="Arial"/>
                <w:bCs/>
                <w:sz w:val="22"/>
                <w:szCs w:val="22"/>
              </w:rPr>
              <w:t xml:space="preserve">, </w:t>
            </w:r>
            <w:r w:rsidRPr="004A6948">
              <w:rPr>
                <w:rFonts w:ascii="Arial" w:hAnsi="Arial" w:cs="Arial"/>
                <w:sz w:val="22"/>
                <w:szCs w:val="22"/>
              </w:rPr>
              <w:t xml:space="preserve">Development Support Team, </w:t>
            </w:r>
            <w:r w:rsidRPr="004A6948">
              <w:rPr>
                <w:rFonts w:ascii="Arial" w:hAnsi="Arial" w:cs="Arial"/>
                <w:bCs/>
                <w:sz w:val="22"/>
                <w:szCs w:val="22"/>
              </w:rPr>
              <w:t>Pune</w:t>
            </w:r>
            <w:r w:rsidRPr="004A6948">
              <w:rPr>
                <w:rFonts w:ascii="Arial" w:hAnsi="Arial" w:cs="Arial"/>
                <w:sz w:val="22"/>
                <w:szCs w:val="22"/>
              </w:rPr>
              <w:t xml:space="preserve">, </w:t>
            </w:r>
            <w:r w:rsidRPr="004A6948">
              <w:rPr>
                <w:rFonts w:ascii="Arial" w:hAnsi="Arial" w:cs="Arial"/>
                <w:bCs/>
                <w:sz w:val="22"/>
                <w:szCs w:val="22"/>
              </w:rPr>
              <w:t>India (international perspectives on community engagement)</w:t>
            </w:r>
          </w:p>
          <w:p w14:paraId="38474FB4" w14:textId="77777777" w:rsidR="00B31BF4" w:rsidRDefault="00B31BF4" w:rsidP="00F46F5E">
            <w:pPr>
              <w:tabs>
                <w:tab w:val="left" w:pos="6420"/>
              </w:tabs>
              <w:rPr>
                <w:rFonts w:ascii="Arial" w:hAnsi="Arial" w:cs="Arial"/>
                <w:b/>
              </w:rPr>
            </w:pPr>
          </w:p>
          <w:p w14:paraId="22C984F5" w14:textId="77777777" w:rsidR="00B31BF4" w:rsidRDefault="00B31BF4" w:rsidP="00F46F5E">
            <w:pPr>
              <w:tabs>
                <w:tab w:val="left" w:pos="6420"/>
              </w:tabs>
              <w:rPr>
                <w:rFonts w:ascii="Arial" w:hAnsi="Arial" w:cs="Arial"/>
                <w:b/>
              </w:rPr>
            </w:pPr>
          </w:p>
          <w:p w14:paraId="27FE794E" w14:textId="77777777" w:rsidR="006140C2" w:rsidRPr="006140C2" w:rsidRDefault="006140C2" w:rsidP="00F46F5E">
            <w:pPr>
              <w:tabs>
                <w:tab w:val="left" w:pos="6420"/>
              </w:tabs>
              <w:rPr>
                <w:rFonts w:ascii="Arial" w:hAnsi="Arial" w:cs="Arial"/>
                <w:b/>
              </w:rPr>
            </w:pPr>
            <w:r w:rsidRPr="006140C2">
              <w:rPr>
                <w:rFonts w:ascii="Arial" w:hAnsi="Arial" w:cs="Arial"/>
                <w:b/>
                <w:sz w:val="22"/>
                <w:szCs w:val="22"/>
              </w:rPr>
              <w:t>Description</w:t>
            </w:r>
          </w:p>
          <w:p w14:paraId="6880780E" w14:textId="77777777" w:rsidR="004712A0" w:rsidRPr="00CD7779" w:rsidRDefault="006140C2" w:rsidP="00F46F5E">
            <w:pPr>
              <w:tabs>
                <w:tab w:val="left" w:pos="6420"/>
              </w:tabs>
              <w:rPr>
                <w:rFonts w:ascii="Arial" w:hAnsi="Arial" w:cs="Arial"/>
              </w:rPr>
            </w:pPr>
            <w:r>
              <w:rPr>
                <w:rFonts w:ascii="Arial" w:hAnsi="Arial" w:cs="Arial"/>
                <w:sz w:val="22"/>
                <w:szCs w:val="22"/>
              </w:rPr>
              <w:lastRenderedPageBreak/>
              <w:t>T</w:t>
            </w:r>
            <w:r w:rsidR="004712A0" w:rsidRPr="00CD7779">
              <w:rPr>
                <w:rFonts w:ascii="Arial" w:hAnsi="Arial" w:cs="Arial"/>
                <w:sz w:val="22"/>
                <w:szCs w:val="22"/>
              </w:rPr>
              <w:t>his work package will be based in Tyneside (</w:t>
            </w:r>
            <w:proofErr w:type="spellStart"/>
            <w:r w:rsidR="004712A0" w:rsidRPr="00CD7779">
              <w:rPr>
                <w:rFonts w:ascii="Arial" w:hAnsi="Arial" w:cs="Arial"/>
                <w:sz w:val="22"/>
                <w:szCs w:val="22"/>
              </w:rPr>
              <w:t>Benwell</w:t>
            </w:r>
            <w:proofErr w:type="spellEnd"/>
            <w:r w:rsidR="004712A0" w:rsidRPr="00CD7779">
              <w:rPr>
                <w:rFonts w:ascii="Arial" w:hAnsi="Arial" w:cs="Arial"/>
                <w:sz w:val="22"/>
                <w:szCs w:val="22"/>
              </w:rPr>
              <w:t xml:space="preserve"> and North Shields) and Coventry (</w:t>
            </w:r>
            <w:proofErr w:type="spellStart"/>
            <w:r w:rsidR="004712A0" w:rsidRPr="00CD7779">
              <w:rPr>
                <w:rFonts w:ascii="Arial" w:hAnsi="Arial" w:cs="Arial"/>
                <w:sz w:val="22"/>
                <w:szCs w:val="22"/>
              </w:rPr>
              <w:t>Hillfields</w:t>
            </w:r>
            <w:proofErr w:type="spellEnd"/>
            <w:r w:rsidR="004712A0" w:rsidRPr="00CD7779">
              <w:rPr>
                <w:rFonts w:ascii="Arial" w:hAnsi="Arial" w:cs="Arial"/>
                <w:sz w:val="22"/>
                <w:szCs w:val="22"/>
              </w:rPr>
              <w:t xml:space="preserve">). These three areas were all part of the Community Development Project (CDP) in the late 1960s/early 1970s. This was the first British government-funded programme to tackle poverty in areas that were regarded as ‘deprived’. It involved community workers and researchers working with local people to investigate the causes of, and solutions to, social and economic problems faced by people living in those areas. Not surprisingly, the participants in the CDPs came to the conclusion that the problems did not lie with the people or the areas, but with market forces that were resulting in declining heavy industry and government policies that were failing to tackle high unemployment, poor housing and social facilities. Since the 1970s, these areas have been subject to numerous regeneration programmes, with varying degrees of resident involvement. </w:t>
            </w:r>
          </w:p>
          <w:p w14:paraId="238A9F4F" w14:textId="77777777" w:rsidR="004712A0" w:rsidRPr="00CD7779" w:rsidRDefault="004712A0" w:rsidP="00F46F5E">
            <w:pPr>
              <w:tabs>
                <w:tab w:val="left" w:pos="6420"/>
              </w:tabs>
              <w:rPr>
                <w:rFonts w:ascii="Arial" w:hAnsi="Arial" w:cs="Arial"/>
              </w:rPr>
            </w:pPr>
            <w:r w:rsidRPr="00CD7779">
              <w:rPr>
                <w:rFonts w:ascii="Arial" w:hAnsi="Arial" w:cs="Arial"/>
                <w:sz w:val="22"/>
                <w:szCs w:val="22"/>
              </w:rPr>
              <w:t> </w:t>
            </w:r>
          </w:p>
          <w:p w14:paraId="180E5498" w14:textId="77777777" w:rsidR="004712A0" w:rsidRDefault="004712A0" w:rsidP="00F46F5E">
            <w:pPr>
              <w:tabs>
                <w:tab w:val="left" w:pos="6420"/>
              </w:tabs>
              <w:rPr>
                <w:rFonts w:ascii="Arial" w:hAnsi="Arial" w:cs="Arial"/>
              </w:rPr>
            </w:pPr>
            <w:r w:rsidRPr="00CD7779">
              <w:rPr>
                <w:rFonts w:ascii="Arial" w:hAnsi="Arial" w:cs="Arial"/>
                <w:sz w:val="22"/>
                <w:szCs w:val="22"/>
              </w:rPr>
              <w:t xml:space="preserve">We will produce snapshots of changing conditions and attitudes in these areas over time, from the different (and sometimes conflicting) perspectives of local people, policy makers and politicians. We will work with </w:t>
            </w:r>
            <w:r>
              <w:rPr>
                <w:rFonts w:ascii="Arial" w:hAnsi="Arial" w:cs="Arial"/>
                <w:sz w:val="22"/>
                <w:szCs w:val="22"/>
              </w:rPr>
              <w:t>a range of</w:t>
            </w:r>
            <w:r w:rsidRPr="00CD7779">
              <w:rPr>
                <w:rFonts w:ascii="Arial" w:hAnsi="Arial" w:cs="Arial"/>
                <w:sz w:val="22"/>
                <w:szCs w:val="22"/>
              </w:rPr>
              <w:t xml:space="preserve"> community-based organisations to revisit the past history of government policy and community activity in their areas. Community-based projects involving older and younger people and those from a range of ethnic and religious backgrounds will include producing films, drama performances, booklets, community radio programmes and exhibitions. </w:t>
            </w:r>
          </w:p>
          <w:p w14:paraId="78D01C37" w14:textId="77777777" w:rsidR="004712A0" w:rsidRDefault="004712A0" w:rsidP="00F46F5E">
            <w:pPr>
              <w:tabs>
                <w:tab w:val="left" w:pos="6420"/>
              </w:tabs>
              <w:rPr>
                <w:rFonts w:ascii="Arial" w:hAnsi="Arial" w:cs="Arial"/>
              </w:rPr>
            </w:pPr>
          </w:p>
          <w:p w14:paraId="62D75161" w14:textId="77777777" w:rsidR="004712A0" w:rsidRDefault="004712A0" w:rsidP="00F46F5E">
            <w:pPr>
              <w:tabs>
                <w:tab w:val="left" w:pos="6420"/>
              </w:tabs>
              <w:rPr>
                <w:rFonts w:ascii="Arial" w:hAnsi="Arial" w:cs="Arial"/>
                <w:b/>
                <w:bCs/>
              </w:rPr>
            </w:pPr>
            <w:r w:rsidRPr="00CD7779">
              <w:rPr>
                <w:rFonts w:ascii="Arial" w:hAnsi="Arial" w:cs="Arial"/>
                <w:b/>
                <w:bCs/>
                <w:sz w:val="22"/>
                <w:szCs w:val="22"/>
              </w:rPr>
              <w:t>Aim</w:t>
            </w:r>
            <w:r>
              <w:rPr>
                <w:rFonts w:ascii="Arial" w:hAnsi="Arial" w:cs="Arial"/>
                <w:b/>
                <w:bCs/>
                <w:sz w:val="22"/>
                <w:szCs w:val="22"/>
              </w:rPr>
              <w:t>s, objectives</w:t>
            </w:r>
            <w:r w:rsidRPr="00CD7779">
              <w:rPr>
                <w:rFonts w:ascii="Arial" w:hAnsi="Arial" w:cs="Arial"/>
                <w:b/>
                <w:bCs/>
                <w:sz w:val="22"/>
                <w:szCs w:val="22"/>
              </w:rPr>
              <w:t xml:space="preserve"> and research questions</w:t>
            </w:r>
          </w:p>
          <w:p w14:paraId="7959E98D" w14:textId="77777777" w:rsidR="004712A0" w:rsidRPr="00CD7779" w:rsidRDefault="004712A0" w:rsidP="00F46F5E">
            <w:pPr>
              <w:tabs>
                <w:tab w:val="left" w:pos="6420"/>
              </w:tabs>
              <w:rPr>
                <w:rFonts w:ascii="Arial" w:hAnsi="Arial" w:cs="Arial"/>
              </w:rPr>
            </w:pPr>
            <w:r w:rsidRPr="00CD7779">
              <w:rPr>
                <w:rFonts w:ascii="Arial" w:hAnsi="Arial" w:cs="Arial"/>
                <w:sz w:val="22"/>
                <w:szCs w:val="22"/>
              </w:rPr>
              <w:t>This project will explore the historical evolution of imaginings of community from the perspective of different participants/stakeholders. It will examine the imagining, planning and impact of each local CDP and track sub</w:t>
            </w:r>
            <w:r>
              <w:rPr>
                <w:rFonts w:ascii="Arial" w:hAnsi="Arial" w:cs="Arial"/>
                <w:sz w:val="22"/>
                <w:szCs w:val="22"/>
              </w:rPr>
              <w:t xml:space="preserve">sequent area-based regeneration </w:t>
            </w:r>
            <w:r w:rsidRPr="00CD7779">
              <w:rPr>
                <w:rFonts w:ascii="Arial" w:hAnsi="Arial" w:cs="Arial"/>
                <w:sz w:val="22"/>
                <w:szCs w:val="22"/>
              </w:rPr>
              <w:t xml:space="preserve">projects/programmes to the present. In particular we will examine the plans for ‘manufacturing’ or ‘developing’ communities according to visions of policy makers and politicians and the extent to which these cohered with, influenced or were challenged by realities, aspirations and actions of residents, community workers, other professionals and agencies. </w:t>
            </w:r>
          </w:p>
          <w:p w14:paraId="0961B4F8" w14:textId="77777777" w:rsidR="004712A0" w:rsidRPr="00CD7779" w:rsidRDefault="004712A0" w:rsidP="00F46F5E">
            <w:pPr>
              <w:tabs>
                <w:tab w:val="left" w:pos="6420"/>
              </w:tabs>
              <w:rPr>
                <w:rFonts w:ascii="Arial" w:hAnsi="Arial" w:cs="Arial"/>
              </w:rPr>
            </w:pPr>
            <w:r w:rsidRPr="00CD7779">
              <w:rPr>
                <w:rFonts w:ascii="Arial" w:hAnsi="Arial" w:cs="Arial"/>
                <w:sz w:val="22"/>
                <w:szCs w:val="22"/>
              </w:rPr>
              <w:t> </w:t>
            </w:r>
          </w:p>
          <w:p w14:paraId="0468538E" w14:textId="77777777" w:rsidR="004712A0" w:rsidRDefault="004712A0" w:rsidP="00F46F5E">
            <w:pPr>
              <w:tabs>
                <w:tab w:val="left" w:pos="6420"/>
              </w:tabs>
              <w:rPr>
                <w:rFonts w:ascii="Arial" w:hAnsi="Arial" w:cs="Arial"/>
              </w:rPr>
            </w:pPr>
            <w:r w:rsidRPr="00CD7779">
              <w:rPr>
                <w:rFonts w:ascii="Arial" w:hAnsi="Arial" w:cs="Arial"/>
                <w:i/>
                <w:iCs/>
                <w:sz w:val="22"/>
                <w:szCs w:val="22"/>
              </w:rPr>
              <w:t>Aims:</w:t>
            </w:r>
            <w:r w:rsidRPr="00CD7779">
              <w:rPr>
                <w:rFonts w:ascii="Arial" w:hAnsi="Arial" w:cs="Arial"/>
                <w:sz w:val="22"/>
                <w:szCs w:val="22"/>
              </w:rPr>
              <w:t xml:space="preserve"> </w:t>
            </w:r>
          </w:p>
          <w:p w14:paraId="315A30AD" w14:textId="77777777" w:rsidR="004712A0" w:rsidRPr="00D61A78" w:rsidRDefault="004712A0" w:rsidP="004712A0">
            <w:pPr>
              <w:pStyle w:val="ListParagraph"/>
              <w:numPr>
                <w:ilvl w:val="0"/>
                <w:numId w:val="1"/>
              </w:numPr>
              <w:tabs>
                <w:tab w:val="left" w:pos="6420"/>
              </w:tabs>
              <w:rPr>
                <w:rFonts w:ascii="Arial" w:hAnsi="Arial" w:cs="Arial"/>
              </w:rPr>
            </w:pPr>
            <w:r w:rsidRPr="00D61A78">
              <w:rPr>
                <w:rFonts w:ascii="Arial" w:hAnsi="Arial" w:cs="Arial"/>
                <w:sz w:val="22"/>
                <w:szCs w:val="22"/>
              </w:rPr>
              <w:t xml:space="preserve">To explore changing inter-relationships between ‘imagined communities’ of politicians, policy-makers, professionals and residents in community-based regeneration from the late 1960s to the present; </w:t>
            </w:r>
          </w:p>
          <w:p w14:paraId="6C0A1843" w14:textId="77777777" w:rsidR="004712A0" w:rsidRPr="00D61A78" w:rsidRDefault="004712A0" w:rsidP="004712A0">
            <w:pPr>
              <w:pStyle w:val="ListParagraph"/>
              <w:numPr>
                <w:ilvl w:val="0"/>
                <w:numId w:val="1"/>
              </w:numPr>
              <w:tabs>
                <w:tab w:val="left" w:pos="6420"/>
              </w:tabs>
              <w:rPr>
                <w:rFonts w:ascii="Arial" w:hAnsi="Arial" w:cs="Arial"/>
              </w:rPr>
            </w:pPr>
            <w:r w:rsidRPr="00D61A78">
              <w:rPr>
                <w:rFonts w:ascii="Arial" w:hAnsi="Arial" w:cs="Arial"/>
                <w:sz w:val="22"/>
                <w:szCs w:val="22"/>
              </w:rPr>
              <w:t xml:space="preserve">to use the insights from this project and the three other components to engage in imaginings of future communities. </w:t>
            </w:r>
          </w:p>
          <w:p w14:paraId="5A51C41D" w14:textId="77777777" w:rsidR="004712A0" w:rsidRPr="00CD7779" w:rsidRDefault="004712A0" w:rsidP="00F46F5E">
            <w:pPr>
              <w:tabs>
                <w:tab w:val="left" w:pos="6420"/>
              </w:tabs>
              <w:rPr>
                <w:rFonts w:ascii="Arial" w:hAnsi="Arial" w:cs="Arial"/>
              </w:rPr>
            </w:pPr>
            <w:r w:rsidRPr="00CD7779">
              <w:rPr>
                <w:rFonts w:ascii="Arial" w:hAnsi="Arial" w:cs="Arial"/>
                <w:sz w:val="22"/>
                <w:szCs w:val="22"/>
              </w:rPr>
              <w:t> </w:t>
            </w:r>
          </w:p>
          <w:p w14:paraId="0DDD7D75" w14:textId="77777777" w:rsidR="004712A0" w:rsidRPr="00CD7779" w:rsidRDefault="004712A0" w:rsidP="00F46F5E">
            <w:pPr>
              <w:tabs>
                <w:tab w:val="left" w:pos="6420"/>
              </w:tabs>
              <w:rPr>
                <w:rFonts w:ascii="Arial" w:hAnsi="Arial" w:cs="Arial"/>
              </w:rPr>
            </w:pPr>
            <w:r w:rsidRPr="00CD7779">
              <w:rPr>
                <w:rFonts w:ascii="Arial" w:hAnsi="Arial" w:cs="Arial"/>
                <w:i/>
                <w:iCs/>
                <w:sz w:val="22"/>
                <w:szCs w:val="22"/>
              </w:rPr>
              <w:t xml:space="preserve">Objectives: </w:t>
            </w:r>
          </w:p>
          <w:p w14:paraId="05229AB8" w14:textId="77777777" w:rsidR="004712A0" w:rsidRPr="00D61A78" w:rsidRDefault="004712A0" w:rsidP="004712A0">
            <w:pPr>
              <w:pStyle w:val="ListParagraph"/>
              <w:numPr>
                <w:ilvl w:val="0"/>
                <w:numId w:val="2"/>
              </w:numPr>
              <w:tabs>
                <w:tab w:val="left" w:pos="6420"/>
              </w:tabs>
              <w:rPr>
                <w:rFonts w:ascii="Arial" w:hAnsi="Arial" w:cs="Arial"/>
              </w:rPr>
            </w:pPr>
            <w:r w:rsidRPr="00D61A78">
              <w:rPr>
                <w:rFonts w:ascii="Arial" w:hAnsi="Arial" w:cs="Arial"/>
                <w:sz w:val="22"/>
                <w:szCs w:val="22"/>
              </w:rPr>
              <w:t>To chart the history of regeneration in each area from the late 1960s to the present.</w:t>
            </w:r>
          </w:p>
          <w:p w14:paraId="1B963493" w14:textId="77777777" w:rsidR="004712A0" w:rsidRPr="00D61A78" w:rsidRDefault="004712A0" w:rsidP="004712A0">
            <w:pPr>
              <w:pStyle w:val="ListParagraph"/>
              <w:numPr>
                <w:ilvl w:val="0"/>
                <w:numId w:val="2"/>
              </w:numPr>
              <w:tabs>
                <w:tab w:val="left" w:pos="6420"/>
              </w:tabs>
              <w:rPr>
                <w:rFonts w:ascii="Arial" w:hAnsi="Arial" w:cs="Arial"/>
              </w:rPr>
            </w:pPr>
            <w:r w:rsidRPr="00D61A78">
              <w:rPr>
                <w:rFonts w:ascii="Arial" w:hAnsi="Arial" w:cs="Arial"/>
                <w:sz w:val="22"/>
                <w:szCs w:val="22"/>
              </w:rPr>
              <w:t>To place this in the broader context of social and economic change in the three case study areas, from the early nineteenth century, from the perspectives of residents themselves, building on existing archives and projects and using a variety of creative media.</w:t>
            </w:r>
          </w:p>
          <w:p w14:paraId="6C6BB9ED" w14:textId="77777777" w:rsidR="004712A0" w:rsidRPr="00D61A78" w:rsidRDefault="004712A0" w:rsidP="004712A0">
            <w:pPr>
              <w:pStyle w:val="ListParagraph"/>
              <w:numPr>
                <w:ilvl w:val="0"/>
                <w:numId w:val="2"/>
              </w:numPr>
              <w:tabs>
                <w:tab w:val="left" w:pos="6420"/>
              </w:tabs>
              <w:rPr>
                <w:rFonts w:ascii="Arial" w:hAnsi="Arial" w:cs="Arial"/>
              </w:rPr>
            </w:pPr>
            <w:r w:rsidRPr="00D61A78">
              <w:rPr>
                <w:rFonts w:ascii="Arial" w:hAnsi="Arial" w:cs="Arial"/>
                <w:sz w:val="22"/>
                <w:szCs w:val="22"/>
              </w:rPr>
              <w:t>To build community capacity through engaging local residents in action research and learning through connecting with each other.</w:t>
            </w:r>
          </w:p>
          <w:p w14:paraId="7BC8A0B8" w14:textId="77777777" w:rsidR="004712A0" w:rsidRPr="00D61A78" w:rsidRDefault="004712A0" w:rsidP="004712A0">
            <w:pPr>
              <w:pStyle w:val="ListParagraph"/>
              <w:numPr>
                <w:ilvl w:val="0"/>
                <w:numId w:val="2"/>
              </w:numPr>
              <w:tabs>
                <w:tab w:val="left" w:pos="6420"/>
              </w:tabs>
              <w:rPr>
                <w:rFonts w:ascii="Arial" w:hAnsi="Arial" w:cs="Arial"/>
              </w:rPr>
            </w:pPr>
            <w:r w:rsidRPr="00D61A78">
              <w:rPr>
                <w:rFonts w:ascii="Arial" w:hAnsi="Arial" w:cs="Arial"/>
                <w:sz w:val="22"/>
                <w:szCs w:val="22"/>
              </w:rPr>
              <w:t>To leave a legacy of archival materials embedded in local collections.</w:t>
            </w:r>
          </w:p>
          <w:p w14:paraId="5ACABB23" w14:textId="77777777" w:rsidR="004712A0" w:rsidRPr="00D61A78" w:rsidRDefault="004712A0" w:rsidP="004712A0">
            <w:pPr>
              <w:pStyle w:val="ListParagraph"/>
              <w:numPr>
                <w:ilvl w:val="0"/>
                <w:numId w:val="2"/>
              </w:numPr>
              <w:tabs>
                <w:tab w:val="left" w:pos="6420"/>
              </w:tabs>
              <w:rPr>
                <w:rFonts w:ascii="Arial" w:hAnsi="Arial" w:cs="Arial"/>
              </w:rPr>
            </w:pPr>
            <w:r w:rsidRPr="00D61A78">
              <w:rPr>
                <w:rFonts w:ascii="Arial" w:hAnsi="Arial" w:cs="Arial"/>
                <w:sz w:val="22"/>
                <w:szCs w:val="22"/>
              </w:rPr>
              <w:t xml:space="preserve">To challenge all stakeholders, including policy makers and private sector organisations, to re-imagine and develop better futures for these areas, particularly in the current climate of economic austerity. </w:t>
            </w:r>
          </w:p>
          <w:p w14:paraId="2E7A1724" w14:textId="77777777" w:rsidR="004712A0" w:rsidRPr="00CD7779" w:rsidRDefault="004712A0" w:rsidP="00F46F5E">
            <w:pPr>
              <w:tabs>
                <w:tab w:val="left" w:pos="6420"/>
              </w:tabs>
              <w:rPr>
                <w:rFonts w:ascii="Arial" w:hAnsi="Arial" w:cs="Arial"/>
              </w:rPr>
            </w:pPr>
            <w:r w:rsidRPr="00CD7779">
              <w:rPr>
                <w:rFonts w:ascii="Arial" w:hAnsi="Arial" w:cs="Arial"/>
                <w:sz w:val="22"/>
                <w:szCs w:val="22"/>
              </w:rPr>
              <w:t> </w:t>
            </w:r>
          </w:p>
          <w:p w14:paraId="1CD6895C" w14:textId="77777777" w:rsidR="004712A0" w:rsidRPr="00CD7779" w:rsidRDefault="004712A0" w:rsidP="00F46F5E">
            <w:pPr>
              <w:tabs>
                <w:tab w:val="left" w:pos="6420"/>
              </w:tabs>
              <w:rPr>
                <w:rFonts w:ascii="Arial" w:hAnsi="Arial" w:cs="Arial"/>
              </w:rPr>
            </w:pPr>
            <w:r w:rsidRPr="00CD7779">
              <w:rPr>
                <w:rFonts w:ascii="Arial" w:hAnsi="Arial" w:cs="Arial"/>
                <w:i/>
                <w:iCs/>
                <w:sz w:val="22"/>
                <w:szCs w:val="22"/>
              </w:rPr>
              <w:t>Research questions:</w:t>
            </w:r>
          </w:p>
          <w:p w14:paraId="6D605A9F" w14:textId="77777777" w:rsidR="004712A0" w:rsidRPr="00D61A78" w:rsidRDefault="004712A0" w:rsidP="004712A0">
            <w:pPr>
              <w:pStyle w:val="ListParagraph"/>
              <w:numPr>
                <w:ilvl w:val="0"/>
                <w:numId w:val="3"/>
              </w:numPr>
              <w:tabs>
                <w:tab w:val="left" w:pos="6420"/>
              </w:tabs>
              <w:rPr>
                <w:rFonts w:ascii="Arial" w:hAnsi="Arial" w:cs="Arial"/>
              </w:rPr>
            </w:pPr>
            <w:r w:rsidRPr="00D61A78">
              <w:rPr>
                <w:rFonts w:ascii="Arial" w:hAnsi="Arial" w:cs="Arial"/>
                <w:sz w:val="22"/>
                <w:szCs w:val="22"/>
              </w:rPr>
              <w:t xml:space="preserve">In relation to the various phases of regeneration programmes in each area, what were the different visions (both in terms of process and outcome) of local residents; community development workers and other professionals; community, voluntary and private sector </w:t>
            </w:r>
            <w:r w:rsidRPr="00D61A78">
              <w:rPr>
                <w:rFonts w:ascii="Arial" w:hAnsi="Arial" w:cs="Arial"/>
                <w:sz w:val="22"/>
                <w:szCs w:val="22"/>
              </w:rPr>
              <w:lastRenderedPageBreak/>
              <w:t xml:space="preserve">organisations; national and local government politicians and officers; academic researchers and media commentators? </w:t>
            </w:r>
          </w:p>
          <w:p w14:paraId="24817B8D" w14:textId="77777777" w:rsidR="004712A0" w:rsidRPr="00D61A78" w:rsidRDefault="004712A0" w:rsidP="004712A0">
            <w:pPr>
              <w:pStyle w:val="ListParagraph"/>
              <w:numPr>
                <w:ilvl w:val="0"/>
                <w:numId w:val="3"/>
              </w:numPr>
              <w:tabs>
                <w:tab w:val="left" w:pos="6420"/>
              </w:tabs>
              <w:rPr>
                <w:rFonts w:ascii="Arial" w:hAnsi="Arial" w:cs="Arial"/>
              </w:rPr>
            </w:pPr>
            <w:r w:rsidRPr="00D61A78">
              <w:rPr>
                <w:rFonts w:ascii="Arial" w:hAnsi="Arial" w:cs="Arial"/>
                <w:sz w:val="22"/>
                <w:szCs w:val="22"/>
              </w:rPr>
              <w:t>What roles did these various participants/stakeholders play in the history of these areas?</w:t>
            </w:r>
          </w:p>
          <w:p w14:paraId="166D9862" w14:textId="77777777" w:rsidR="004712A0" w:rsidRPr="00D61A78" w:rsidRDefault="004712A0" w:rsidP="004712A0">
            <w:pPr>
              <w:pStyle w:val="ListParagraph"/>
              <w:numPr>
                <w:ilvl w:val="0"/>
                <w:numId w:val="3"/>
              </w:numPr>
              <w:tabs>
                <w:tab w:val="left" w:pos="6420"/>
              </w:tabs>
              <w:rPr>
                <w:rFonts w:ascii="Arial" w:hAnsi="Arial" w:cs="Arial"/>
              </w:rPr>
            </w:pPr>
            <w:r w:rsidRPr="00D61A78">
              <w:rPr>
                <w:rFonts w:ascii="Arial" w:hAnsi="Arial" w:cs="Arial"/>
                <w:sz w:val="22"/>
                <w:szCs w:val="22"/>
              </w:rPr>
              <w:t>What comparisons and lessons can be drawn from the three areas?</w:t>
            </w:r>
          </w:p>
          <w:p w14:paraId="057B9802" w14:textId="77777777" w:rsidR="004712A0" w:rsidRPr="00D61A78" w:rsidRDefault="004712A0" w:rsidP="004712A0">
            <w:pPr>
              <w:pStyle w:val="ListParagraph"/>
              <w:numPr>
                <w:ilvl w:val="0"/>
                <w:numId w:val="3"/>
              </w:numPr>
              <w:tabs>
                <w:tab w:val="left" w:pos="6420"/>
              </w:tabs>
              <w:rPr>
                <w:rFonts w:ascii="Arial" w:hAnsi="Arial" w:cs="Arial"/>
              </w:rPr>
            </w:pPr>
            <w:r w:rsidRPr="00D61A78">
              <w:rPr>
                <w:rFonts w:ascii="Arial" w:hAnsi="Arial" w:cs="Arial"/>
                <w:sz w:val="22"/>
                <w:szCs w:val="22"/>
              </w:rPr>
              <w:t>To what extent are there similarities and differences in imaginings of community over the decades and how has this influenced progress in each area?</w:t>
            </w:r>
          </w:p>
          <w:p w14:paraId="7183453D" w14:textId="77777777" w:rsidR="004712A0" w:rsidRPr="00D61A78" w:rsidRDefault="004712A0" w:rsidP="004712A0">
            <w:pPr>
              <w:pStyle w:val="ListParagraph"/>
              <w:numPr>
                <w:ilvl w:val="0"/>
                <w:numId w:val="3"/>
              </w:numPr>
              <w:tabs>
                <w:tab w:val="left" w:pos="6420"/>
              </w:tabs>
              <w:rPr>
                <w:rFonts w:ascii="Arial" w:hAnsi="Arial" w:cs="Arial"/>
              </w:rPr>
            </w:pPr>
            <w:r w:rsidRPr="00D61A78">
              <w:rPr>
                <w:rFonts w:ascii="Arial" w:hAnsi="Arial" w:cs="Arial"/>
                <w:sz w:val="22"/>
                <w:szCs w:val="22"/>
              </w:rPr>
              <w:t xml:space="preserve">What has been the extent and outcomes of activism and resistance in the three areas? </w:t>
            </w:r>
          </w:p>
          <w:p w14:paraId="54041E0F" w14:textId="77777777" w:rsidR="004712A0" w:rsidRPr="00D61A78" w:rsidRDefault="004712A0" w:rsidP="004712A0">
            <w:pPr>
              <w:pStyle w:val="ListParagraph"/>
              <w:numPr>
                <w:ilvl w:val="0"/>
                <w:numId w:val="3"/>
              </w:numPr>
              <w:tabs>
                <w:tab w:val="left" w:pos="6420"/>
              </w:tabs>
              <w:rPr>
                <w:rFonts w:ascii="Arial" w:hAnsi="Arial" w:cs="Arial"/>
              </w:rPr>
            </w:pPr>
            <w:r w:rsidRPr="00D61A78">
              <w:rPr>
                <w:rFonts w:ascii="Arial" w:hAnsi="Arial" w:cs="Arial"/>
                <w:sz w:val="22"/>
                <w:szCs w:val="22"/>
              </w:rPr>
              <w:t xml:space="preserve">How have conceptions and practices of community development and community activism changed over time? </w:t>
            </w:r>
          </w:p>
          <w:p w14:paraId="3D020AAE" w14:textId="77777777" w:rsidR="004712A0" w:rsidRPr="00D61A78" w:rsidRDefault="004712A0" w:rsidP="004712A0">
            <w:pPr>
              <w:pStyle w:val="ListParagraph"/>
              <w:numPr>
                <w:ilvl w:val="0"/>
                <w:numId w:val="3"/>
              </w:numPr>
              <w:tabs>
                <w:tab w:val="left" w:pos="6420"/>
              </w:tabs>
              <w:rPr>
                <w:rFonts w:ascii="Arial" w:hAnsi="Arial" w:cs="Arial"/>
              </w:rPr>
            </w:pPr>
            <w:r w:rsidRPr="00D61A78">
              <w:rPr>
                <w:rFonts w:ascii="Arial" w:hAnsi="Arial" w:cs="Arial"/>
                <w:sz w:val="22"/>
                <w:szCs w:val="22"/>
              </w:rPr>
              <w:t>What lessons can we learn from the past to help us imagine and build future connected communities, especially in the current context of economic austerity?</w:t>
            </w:r>
          </w:p>
          <w:p w14:paraId="126077E6" w14:textId="77777777" w:rsidR="004712A0" w:rsidRPr="00D61A78" w:rsidRDefault="004712A0" w:rsidP="004712A0">
            <w:pPr>
              <w:pStyle w:val="ListParagraph"/>
              <w:numPr>
                <w:ilvl w:val="0"/>
                <w:numId w:val="3"/>
              </w:numPr>
              <w:tabs>
                <w:tab w:val="left" w:pos="6420"/>
              </w:tabs>
              <w:rPr>
                <w:rFonts w:ascii="Arial" w:hAnsi="Arial" w:cs="Arial"/>
              </w:rPr>
            </w:pPr>
            <w:r w:rsidRPr="00D61A78">
              <w:rPr>
                <w:rFonts w:ascii="Arial" w:hAnsi="Arial" w:cs="Arial"/>
                <w:sz w:val="22"/>
                <w:szCs w:val="22"/>
              </w:rPr>
              <w:t>To what extent are local communities able to shape their future, while anchored in global and national economic structures and heavily dependent on public policy intervention?</w:t>
            </w:r>
          </w:p>
          <w:p w14:paraId="19E47F5C" w14:textId="77777777" w:rsidR="004712A0" w:rsidRPr="00D61A78" w:rsidRDefault="004712A0" w:rsidP="004712A0">
            <w:pPr>
              <w:pStyle w:val="ListParagraph"/>
              <w:numPr>
                <w:ilvl w:val="0"/>
                <w:numId w:val="3"/>
              </w:numPr>
              <w:tabs>
                <w:tab w:val="left" w:pos="6420"/>
              </w:tabs>
              <w:rPr>
                <w:rFonts w:ascii="Arial" w:hAnsi="Arial" w:cs="Arial"/>
              </w:rPr>
            </w:pPr>
            <w:r w:rsidRPr="00D61A78">
              <w:rPr>
                <w:rFonts w:ascii="Arial" w:hAnsi="Arial" w:cs="Arial"/>
                <w:sz w:val="22"/>
                <w:szCs w:val="22"/>
              </w:rPr>
              <w:t xml:space="preserve">What can local people, community and voluntary organisations, academics and others learn about the ethics and politics of how to work together as co-researchers, and about the role of community-based participatory research in bringing about changes in attitudes, actions, practices and policies?  </w:t>
            </w:r>
          </w:p>
          <w:p w14:paraId="6DF6A6DD" w14:textId="77777777" w:rsidR="004712A0" w:rsidRPr="00CD7779" w:rsidRDefault="004712A0" w:rsidP="00F46F5E">
            <w:pPr>
              <w:tabs>
                <w:tab w:val="left" w:pos="6420"/>
              </w:tabs>
              <w:rPr>
                <w:rFonts w:ascii="Arial" w:hAnsi="Arial" w:cs="Arial"/>
              </w:rPr>
            </w:pPr>
            <w:r w:rsidRPr="00CD7779">
              <w:rPr>
                <w:rFonts w:ascii="Arial" w:hAnsi="Arial" w:cs="Arial"/>
                <w:sz w:val="22"/>
                <w:szCs w:val="22"/>
              </w:rPr>
              <w:t> </w:t>
            </w:r>
          </w:p>
          <w:p w14:paraId="2A6C6033" w14:textId="77777777" w:rsidR="004712A0" w:rsidRDefault="004712A0" w:rsidP="00F46F5E">
            <w:pPr>
              <w:tabs>
                <w:tab w:val="left" w:pos="6420"/>
              </w:tabs>
              <w:rPr>
                <w:rFonts w:ascii="Arial" w:hAnsi="Arial" w:cs="Arial"/>
                <w:b/>
                <w:bCs/>
              </w:rPr>
            </w:pPr>
            <w:r w:rsidRPr="00CD7779">
              <w:rPr>
                <w:rFonts w:ascii="Arial" w:hAnsi="Arial" w:cs="Arial"/>
                <w:b/>
                <w:bCs/>
                <w:sz w:val="22"/>
                <w:szCs w:val="22"/>
              </w:rPr>
              <w:t>Approach, methods and ethics</w:t>
            </w:r>
          </w:p>
          <w:p w14:paraId="1AB35E5E" w14:textId="77777777" w:rsidR="004712A0" w:rsidRPr="00CD7779" w:rsidRDefault="004712A0" w:rsidP="00F46F5E">
            <w:pPr>
              <w:tabs>
                <w:tab w:val="left" w:pos="6420"/>
              </w:tabs>
              <w:rPr>
                <w:rFonts w:ascii="Arial" w:hAnsi="Arial" w:cs="Arial"/>
              </w:rPr>
            </w:pPr>
            <w:r w:rsidRPr="00CD7779">
              <w:rPr>
                <w:rFonts w:ascii="Arial" w:hAnsi="Arial" w:cs="Arial"/>
                <w:sz w:val="22"/>
                <w:szCs w:val="22"/>
              </w:rPr>
              <w:t xml:space="preserve">A range of third sector organisations in each area has expressed interest in participating alongside the Discovery Museum (Tyne and Wear) and </w:t>
            </w:r>
            <w:r>
              <w:rPr>
                <w:rFonts w:ascii="Arial" w:hAnsi="Arial" w:cs="Arial"/>
                <w:sz w:val="22"/>
                <w:szCs w:val="22"/>
              </w:rPr>
              <w:t xml:space="preserve">The </w:t>
            </w:r>
            <w:r w:rsidRPr="00CD7779">
              <w:rPr>
                <w:rFonts w:ascii="Arial" w:hAnsi="Arial" w:cs="Arial"/>
                <w:sz w:val="22"/>
                <w:szCs w:val="22"/>
              </w:rPr>
              <w:t xml:space="preserve">Herbert </w:t>
            </w:r>
            <w:r>
              <w:rPr>
                <w:rFonts w:ascii="Arial" w:hAnsi="Arial" w:cs="Arial"/>
                <w:sz w:val="22"/>
                <w:szCs w:val="22"/>
              </w:rPr>
              <w:t>(</w:t>
            </w:r>
            <w:r w:rsidRPr="00CD7779">
              <w:rPr>
                <w:rFonts w:ascii="Arial" w:hAnsi="Arial" w:cs="Arial"/>
                <w:sz w:val="22"/>
                <w:szCs w:val="22"/>
              </w:rPr>
              <w:t>Coventry). Support has been offered by local authorities in terms of access to records and key personnel and interest in the findings. We decided to work through existing groups and organisations in order to build on what is already happening in the areas and to leave a legacy with these organisations after the research ends.  The community partners include grassroots volunteer-led groups, as well as organisations with paid workers, and have a good track record of reaching individuals and groups that may often be excluded from civic participation, including minority ethnic groups, asylum seekers and refugees, young people outside education and employment, older people and those with disabilities. Part of the brief of the community-based work will be for the organisations involved to extend the reach of their existing work to include participants who have not been involved in the past, as well as making links between organisations working with different types of users. We are aware of the heterogeneity and dynamics of communities of place and the tensions that may exist within and between communities of place, interest and identity, and of the need to ensure that recently arrived residents, children and young people feel they can contribute to a programme of work focusing on the history of the areas.</w:t>
            </w:r>
          </w:p>
          <w:p w14:paraId="6E380DD1" w14:textId="77777777" w:rsidR="004712A0" w:rsidRPr="00CD7779" w:rsidRDefault="004712A0" w:rsidP="00F46F5E">
            <w:pPr>
              <w:tabs>
                <w:tab w:val="left" w:pos="6420"/>
              </w:tabs>
              <w:rPr>
                <w:rFonts w:ascii="Arial" w:hAnsi="Arial" w:cs="Arial"/>
              </w:rPr>
            </w:pPr>
            <w:r w:rsidRPr="00CD7779">
              <w:rPr>
                <w:rFonts w:ascii="Arial" w:hAnsi="Arial" w:cs="Arial"/>
                <w:sz w:val="22"/>
                <w:szCs w:val="22"/>
              </w:rPr>
              <w:t> </w:t>
            </w:r>
          </w:p>
          <w:p w14:paraId="77770AAD" w14:textId="77777777" w:rsidR="004712A0" w:rsidRDefault="004712A0" w:rsidP="00F46F5E">
            <w:pPr>
              <w:tabs>
                <w:tab w:val="left" w:pos="6420"/>
              </w:tabs>
              <w:rPr>
                <w:rFonts w:ascii="Arial" w:hAnsi="Arial" w:cs="Arial"/>
              </w:rPr>
            </w:pPr>
            <w:r w:rsidRPr="00CD7779">
              <w:rPr>
                <w:rFonts w:ascii="Arial" w:hAnsi="Arial" w:cs="Arial"/>
                <w:sz w:val="22"/>
                <w:szCs w:val="22"/>
              </w:rPr>
              <w:t xml:space="preserve">Researchers in each area will work with these organisations to set up Co-inquiry Action Research (CAR) groups to plan and implement programmes of historical and contemporary action research. This component is conceived within a community-based participatory research framework, with academics taking the lead in some aspects and community partners in others, and CAR groups in each area to draw the study together and engage in on-going dialogue and analysis. The ethical guidelines developed </w:t>
            </w:r>
            <w:r>
              <w:rPr>
                <w:rFonts w:ascii="Arial" w:hAnsi="Arial" w:cs="Arial"/>
                <w:sz w:val="22"/>
                <w:szCs w:val="22"/>
              </w:rPr>
              <w:t>by the Centre for Social Justice and Community Action at Durham University</w:t>
            </w:r>
            <w:r w:rsidRPr="00CD7779">
              <w:rPr>
                <w:rFonts w:ascii="Arial" w:hAnsi="Arial" w:cs="Arial"/>
                <w:sz w:val="22"/>
                <w:szCs w:val="22"/>
              </w:rPr>
              <w:t xml:space="preserve"> as a result of two AHRC Connected Communities small grants will be used to work with all participants to agree principles and ways of working and to address issues of power, control, anonymity, ownership and conflict. The methods are mixed, including statistical presentation, qualitative and oral history interviewing, archival research, community-based peer research, walking interviews and other geo-spatial methods and arts-based activities. </w:t>
            </w:r>
          </w:p>
          <w:p w14:paraId="2CE18383" w14:textId="77777777" w:rsidR="004712A0" w:rsidRDefault="004712A0" w:rsidP="00F46F5E">
            <w:pPr>
              <w:tabs>
                <w:tab w:val="left" w:pos="6420"/>
              </w:tabs>
              <w:rPr>
                <w:rFonts w:ascii="Arial" w:hAnsi="Arial" w:cs="Arial"/>
              </w:rPr>
            </w:pPr>
          </w:p>
          <w:p w14:paraId="627F0B62" w14:textId="77777777" w:rsidR="004712A0" w:rsidRPr="00CD7779" w:rsidRDefault="004712A0" w:rsidP="00F46F5E">
            <w:pPr>
              <w:tabs>
                <w:tab w:val="left" w:pos="6420"/>
              </w:tabs>
              <w:rPr>
                <w:rFonts w:ascii="Arial" w:hAnsi="Arial" w:cs="Arial"/>
              </w:rPr>
            </w:pPr>
            <w:r w:rsidRPr="00CD7779">
              <w:rPr>
                <w:rFonts w:ascii="Arial" w:hAnsi="Arial" w:cs="Arial"/>
                <w:sz w:val="22"/>
                <w:szCs w:val="22"/>
              </w:rPr>
              <w:t>The work has been broken down into the following work packages, which form a linked and integrated whole.</w:t>
            </w:r>
          </w:p>
          <w:p w14:paraId="3EE4A3CA" w14:textId="77777777" w:rsidR="004712A0" w:rsidRPr="00CD7779" w:rsidRDefault="004712A0" w:rsidP="00F46F5E">
            <w:pPr>
              <w:tabs>
                <w:tab w:val="left" w:pos="6420"/>
              </w:tabs>
              <w:rPr>
                <w:rFonts w:ascii="Arial" w:hAnsi="Arial" w:cs="Arial"/>
              </w:rPr>
            </w:pPr>
            <w:r w:rsidRPr="00CD7779">
              <w:rPr>
                <w:rFonts w:ascii="Arial" w:hAnsi="Arial" w:cs="Arial"/>
                <w:sz w:val="22"/>
                <w:szCs w:val="22"/>
              </w:rPr>
              <w:t> </w:t>
            </w:r>
          </w:p>
          <w:p w14:paraId="646C5984" w14:textId="77777777" w:rsidR="004712A0" w:rsidRPr="00CD7779" w:rsidRDefault="004712A0" w:rsidP="00F46F5E">
            <w:pPr>
              <w:tabs>
                <w:tab w:val="left" w:pos="6420"/>
              </w:tabs>
              <w:rPr>
                <w:rFonts w:ascii="Arial" w:hAnsi="Arial" w:cs="Arial"/>
              </w:rPr>
            </w:pPr>
            <w:r w:rsidRPr="00CD7779">
              <w:rPr>
                <w:rFonts w:ascii="Arial" w:hAnsi="Arial" w:cs="Arial"/>
                <w:sz w:val="22"/>
                <w:szCs w:val="22"/>
              </w:rPr>
              <w:t> </w:t>
            </w:r>
          </w:p>
          <w:p w14:paraId="2BB314B1" w14:textId="77777777" w:rsidR="004712A0" w:rsidRDefault="004712A0" w:rsidP="00F46F5E">
            <w:pPr>
              <w:tabs>
                <w:tab w:val="left" w:pos="6420"/>
              </w:tabs>
              <w:rPr>
                <w:rFonts w:ascii="Arial" w:hAnsi="Arial" w:cs="Arial"/>
              </w:rPr>
            </w:pPr>
            <w:r w:rsidRPr="00CD7779">
              <w:rPr>
                <w:rFonts w:ascii="Arial" w:hAnsi="Arial" w:cs="Arial"/>
                <w:b/>
                <w:bCs/>
                <w:i/>
                <w:iCs/>
                <w:sz w:val="22"/>
                <w:szCs w:val="22"/>
              </w:rPr>
              <w:lastRenderedPageBreak/>
              <w:t>WP2.1 Theoretical &amp; programme overview</w:t>
            </w:r>
            <w:r w:rsidRPr="00CD7779">
              <w:rPr>
                <w:rFonts w:ascii="Arial" w:hAnsi="Arial" w:cs="Arial"/>
                <w:sz w:val="22"/>
                <w:szCs w:val="22"/>
              </w:rPr>
              <w:t xml:space="preserve"> </w:t>
            </w:r>
          </w:p>
          <w:p w14:paraId="102D87D2" w14:textId="77777777" w:rsidR="004712A0" w:rsidRDefault="004712A0" w:rsidP="00F46F5E">
            <w:pPr>
              <w:tabs>
                <w:tab w:val="left" w:pos="6420"/>
              </w:tabs>
              <w:rPr>
                <w:rFonts w:ascii="Arial" w:hAnsi="Arial" w:cs="Arial"/>
              </w:rPr>
            </w:pPr>
          </w:p>
          <w:p w14:paraId="3DC03BA3" w14:textId="77777777" w:rsidR="004712A0" w:rsidRPr="00CD7779" w:rsidRDefault="004712A0" w:rsidP="00F46F5E">
            <w:pPr>
              <w:tabs>
                <w:tab w:val="left" w:pos="6420"/>
              </w:tabs>
              <w:rPr>
                <w:rFonts w:ascii="Arial" w:hAnsi="Arial" w:cs="Arial"/>
              </w:rPr>
            </w:pPr>
            <w:r>
              <w:rPr>
                <w:rFonts w:ascii="Arial" w:hAnsi="Arial" w:cs="Arial"/>
                <w:sz w:val="22"/>
                <w:szCs w:val="22"/>
              </w:rPr>
              <w:t xml:space="preserve">Lead – Sarah </w:t>
            </w:r>
            <w:r w:rsidRPr="00CD7779">
              <w:rPr>
                <w:rFonts w:ascii="Arial" w:hAnsi="Arial" w:cs="Arial"/>
                <w:sz w:val="22"/>
                <w:szCs w:val="22"/>
              </w:rPr>
              <w:t xml:space="preserve">Banks, with </w:t>
            </w:r>
            <w:r>
              <w:rPr>
                <w:rFonts w:ascii="Arial" w:hAnsi="Arial" w:cs="Arial"/>
                <w:sz w:val="22"/>
                <w:szCs w:val="22"/>
              </w:rPr>
              <w:t xml:space="preserve">Mick </w:t>
            </w:r>
            <w:r w:rsidRPr="00CD7779">
              <w:rPr>
                <w:rFonts w:ascii="Arial" w:hAnsi="Arial" w:cs="Arial"/>
                <w:sz w:val="22"/>
                <w:szCs w:val="22"/>
              </w:rPr>
              <w:t xml:space="preserve">Carpenter, </w:t>
            </w:r>
            <w:r>
              <w:rPr>
                <w:rFonts w:ascii="Arial" w:hAnsi="Arial" w:cs="Arial"/>
                <w:sz w:val="22"/>
                <w:szCs w:val="22"/>
              </w:rPr>
              <w:t xml:space="preserve">Alice </w:t>
            </w:r>
            <w:proofErr w:type="spellStart"/>
            <w:r w:rsidRPr="00CD7779">
              <w:rPr>
                <w:rFonts w:ascii="Arial" w:hAnsi="Arial" w:cs="Arial"/>
                <w:sz w:val="22"/>
                <w:szCs w:val="22"/>
              </w:rPr>
              <w:t>Mah</w:t>
            </w:r>
            <w:proofErr w:type="spellEnd"/>
            <w:r w:rsidRPr="00CD7779">
              <w:rPr>
                <w:rFonts w:ascii="Arial" w:hAnsi="Arial" w:cs="Arial"/>
                <w:sz w:val="22"/>
                <w:szCs w:val="22"/>
              </w:rPr>
              <w:t xml:space="preserve">, </w:t>
            </w:r>
            <w:r>
              <w:rPr>
                <w:rFonts w:ascii="Arial" w:hAnsi="Arial" w:cs="Arial"/>
                <w:sz w:val="22"/>
                <w:szCs w:val="22"/>
              </w:rPr>
              <w:t xml:space="preserve">Lena </w:t>
            </w:r>
            <w:proofErr w:type="spellStart"/>
            <w:r w:rsidRPr="00CD7779">
              <w:rPr>
                <w:rFonts w:ascii="Arial" w:hAnsi="Arial" w:cs="Arial"/>
                <w:sz w:val="22"/>
                <w:szCs w:val="22"/>
              </w:rPr>
              <w:t>Dominelli</w:t>
            </w:r>
            <w:proofErr w:type="spellEnd"/>
            <w:r>
              <w:rPr>
                <w:rFonts w:ascii="Arial" w:hAnsi="Arial" w:cs="Arial"/>
                <w:sz w:val="22"/>
                <w:szCs w:val="22"/>
              </w:rPr>
              <w:t xml:space="preserve">, Gary Craig, John </w:t>
            </w:r>
            <w:proofErr w:type="spellStart"/>
            <w:r>
              <w:rPr>
                <w:rFonts w:ascii="Arial" w:hAnsi="Arial" w:cs="Arial"/>
                <w:sz w:val="22"/>
                <w:szCs w:val="22"/>
              </w:rPr>
              <w:t>Benington</w:t>
            </w:r>
            <w:proofErr w:type="spellEnd"/>
            <w:r>
              <w:rPr>
                <w:rFonts w:ascii="Arial" w:hAnsi="Arial" w:cs="Arial"/>
                <w:sz w:val="22"/>
                <w:szCs w:val="22"/>
              </w:rPr>
              <w:t xml:space="preserve">, Harvinder </w:t>
            </w:r>
            <w:proofErr w:type="spellStart"/>
            <w:r>
              <w:rPr>
                <w:rFonts w:ascii="Arial" w:hAnsi="Arial" w:cs="Arial"/>
                <w:sz w:val="22"/>
                <w:szCs w:val="22"/>
              </w:rPr>
              <w:t>Bedi</w:t>
            </w:r>
            <w:proofErr w:type="spellEnd"/>
            <w:r>
              <w:rPr>
                <w:rFonts w:ascii="Arial" w:hAnsi="Arial" w:cs="Arial"/>
                <w:sz w:val="22"/>
                <w:szCs w:val="22"/>
              </w:rPr>
              <w:t>, Sue Hyatt</w:t>
            </w:r>
            <w:r w:rsidRPr="00CD7779">
              <w:rPr>
                <w:rFonts w:ascii="Arial" w:hAnsi="Arial" w:cs="Arial"/>
                <w:sz w:val="22"/>
                <w:szCs w:val="22"/>
              </w:rPr>
              <w:t xml:space="preserve"> – drawing together theoretical and methodological background from the findings of other parts of the programme as a whole, attending whole programme conferences over five years, liaison between projects, international links.</w:t>
            </w:r>
          </w:p>
          <w:p w14:paraId="12BCA679" w14:textId="77777777" w:rsidR="004712A0" w:rsidRPr="00CD7779" w:rsidRDefault="004712A0" w:rsidP="00F46F5E">
            <w:pPr>
              <w:tabs>
                <w:tab w:val="left" w:pos="6420"/>
              </w:tabs>
              <w:rPr>
                <w:rFonts w:ascii="Arial" w:hAnsi="Arial" w:cs="Arial"/>
              </w:rPr>
            </w:pPr>
            <w:r w:rsidRPr="00CD7779">
              <w:rPr>
                <w:rFonts w:ascii="Arial" w:hAnsi="Arial" w:cs="Arial"/>
                <w:sz w:val="22"/>
                <w:szCs w:val="22"/>
              </w:rPr>
              <w:t> </w:t>
            </w:r>
          </w:p>
          <w:p w14:paraId="6A4B23A8" w14:textId="77777777" w:rsidR="004712A0" w:rsidRPr="00CD7779" w:rsidRDefault="004712A0" w:rsidP="00F46F5E">
            <w:pPr>
              <w:tabs>
                <w:tab w:val="left" w:pos="6420"/>
              </w:tabs>
              <w:rPr>
                <w:rFonts w:ascii="Arial" w:hAnsi="Arial" w:cs="Arial"/>
              </w:rPr>
            </w:pPr>
            <w:r w:rsidRPr="00CD7779">
              <w:rPr>
                <w:rFonts w:ascii="Arial" w:hAnsi="Arial" w:cs="Arial"/>
                <w:b/>
                <w:bCs/>
                <w:i/>
                <w:iCs/>
                <w:sz w:val="22"/>
                <w:szCs w:val="22"/>
              </w:rPr>
              <w:t xml:space="preserve">WP2.2 Statistical presentation and policy overview </w:t>
            </w:r>
            <w:r w:rsidRPr="00CD7779">
              <w:rPr>
                <w:rFonts w:ascii="Arial" w:hAnsi="Arial" w:cs="Arial"/>
                <w:sz w:val="22"/>
                <w:szCs w:val="22"/>
              </w:rPr>
              <w:t>(Byrne and Robinson)</w:t>
            </w:r>
          </w:p>
          <w:p w14:paraId="5FA3CA9B" w14:textId="77777777" w:rsidR="004712A0" w:rsidRPr="00CD7779" w:rsidRDefault="004712A0" w:rsidP="00F46F5E">
            <w:pPr>
              <w:tabs>
                <w:tab w:val="left" w:pos="6420"/>
              </w:tabs>
              <w:rPr>
                <w:rFonts w:ascii="Arial" w:hAnsi="Arial" w:cs="Arial"/>
              </w:rPr>
            </w:pPr>
            <w:r w:rsidRPr="00CD7779">
              <w:rPr>
                <w:rFonts w:ascii="Arial" w:hAnsi="Arial" w:cs="Arial"/>
                <w:sz w:val="22"/>
                <w:szCs w:val="22"/>
              </w:rPr>
              <w:t> </w:t>
            </w:r>
          </w:p>
          <w:p w14:paraId="29A08FB3" w14:textId="77777777" w:rsidR="004712A0" w:rsidRPr="00CD7779" w:rsidRDefault="004712A0" w:rsidP="00F46F5E">
            <w:pPr>
              <w:tabs>
                <w:tab w:val="left" w:pos="6420"/>
              </w:tabs>
              <w:ind w:left="720"/>
              <w:rPr>
                <w:rFonts w:ascii="Arial" w:hAnsi="Arial" w:cs="Arial"/>
              </w:rPr>
            </w:pPr>
            <w:r w:rsidRPr="00CD7779">
              <w:rPr>
                <w:rFonts w:ascii="Arial" w:hAnsi="Arial" w:cs="Arial"/>
                <w:b/>
                <w:bCs/>
                <w:i/>
                <w:iCs/>
                <w:sz w:val="22"/>
                <w:szCs w:val="22"/>
              </w:rPr>
              <w:t>Statistical presentation</w:t>
            </w:r>
            <w:r w:rsidRPr="00CD7779">
              <w:rPr>
                <w:rFonts w:ascii="Arial" w:hAnsi="Arial" w:cs="Arial"/>
                <w:sz w:val="22"/>
                <w:szCs w:val="22"/>
              </w:rPr>
              <w:t xml:space="preserve"> (lead, </w:t>
            </w:r>
            <w:r>
              <w:rPr>
                <w:rFonts w:ascii="Arial" w:hAnsi="Arial" w:cs="Arial"/>
                <w:sz w:val="22"/>
                <w:szCs w:val="22"/>
              </w:rPr>
              <w:t xml:space="preserve">Dave </w:t>
            </w:r>
            <w:r w:rsidRPr="00CD7779">
              <w:rPr>
                <w:rFonts w:ascii="Arial" w:hAnsi="Arial" w:cs="Arial"/>
                <w:sz w:val="22"/>
                <w:szCs w:val="22"/>
              </w:rPr>
              <w:t>Byrne) - time ordered narratives describing demographic, economic and social changes in the sub-localities since 1961 – just about the peak of the UK’s industrial status owing to the large scale of employment of women in light industries, an important factor in all the study areas. The key source for data will be the decennial censuses. Considerable use was made of 1961 and 71 data in the original CDP studies and this was updated for Northern Tyneside, as supplemented by NOMIS (National Online Manpower) data by Byrne (1989). We will be able to use the 2011 Census results and therefore will have time ordered quantitative narratives of social and economic change over a fifty year period during which the UK as a whole and the study areas in particular were transformed from industrial to post-industrial in character.</w:t>
            </w:r>
          </w:p>
          <w:p w14:paraId="0FB59561" w14:textId="77777777" w:rsidR="004712A0" w:rsidRPr="00CD7779" w:rsidRDefault="004712A0" w:rsidP="00F46F5E">
            <w:pPr>
              <w:tabs>
                <w:tab w:val="left" w:pos="6420"/>
              </w:tabs>
              <w:ind w:left="720"/>
              <w:rPr>
                <w:rFonts w:ascii="Arial" w:hAnsi="Arial" w:cs="Arial"/>
              </w:rPr>
            </w:pPr>
            <w:r w:rsidRPr="00CD7779">
              <w:rPr>
                <w:rFonts w:ascii="Arial" w:hAnsi="Arial" w:cs="Arial"/>
                <w:sz w:val="22"/>
                <w:szCs w:val="22"/>
              </w:rPr>
              <w:t> </w:t>
            </w:r>
          </w:p>
          <w:p w14:paraId="44306B6D" w14:textId="77777777" w:rsidR="004712A0" w:rsidRPr="00CD7779" w:rsidRDefault="004712A0" w:rsidP="00F46F5E">
            <w:pPr>
              <w:tabs>
                <w:tab w:val="left" w:pos="6420"/>
              </w:tabs>
              <w:ind w:left="720"/>
              <w:rPr>
                <w:rFonts w:ascii="Arial" w:hAnsi="Arial" w:cs="Arial"/>
              </w:rPr>
            </w:pPr>
            <w:r w:rsidRPr="00CD7779">
              <w:rPr>
                <w:rFonts w:ascii="Arial" w:hAnsi="Arial" w:cs="Arial"/>
                <w:b/>
                <w:bCs/>
                <w:i/>
                <w:iCs/>
                <w:sz w:val="22"/>
                <w:szCs w:val="22"/>
              </w:rPr>
              <w:t>Policy overview</w:t>
            </w:r>
            <w:r w:rsidRPr="00CD7779">
              <w:rPr>
                <w:rFonts w:ascii="Arial" w:hAnsi="Arial" w:cs="Arial"/>
                <w:sz w:val="22"/>
                <w:szCs w:val="22"/>
              </w:rPr>
              <w:t xml:space="preserve">  (lead, </w:t>
            </w:r>
            <w:r>
              <w:rPr>
                <w:rFonts w:ascii="Arial" w:hAnsi="Arial" w:cs="Arial"/>
                <w:sz w:val="22"/>
                <w:szCs w:val="22"/>
              </w:rPr>
              <w:t xml:space="preserve">Fred </w:t>
            </w:r>
            <w:r w:rsidRPr="00CD7779">
              <w:rPr>
                <w:rFonts w:ascii="Arial" w:hAnsi="Arial" w:cs="Arial"/>
                <w:sz w:val="22"/>
                <w:szCs w:val="22"/>
              </w:rPr>
              <w:t>Robinson, with Community Partners) – an account of the development, implementation and impact of community-based regeneration policies and programmes in each area using records of central and local government, community organisations, the media and interviews with key actors, past and present, including residents who moved away.</w:t>
            </w:r>
          </w:p>
          <w:p w14:paraId="10960F7D" w14:textId="77777777" w:rsidR="004712A0" w:rsidRPr="00CD7779" w:rsidRDefault="004712A0" w:rsidP="00F46F5E">
            <w:pPr>
              <w:tabs>
                <w:tab w:val="left" w:pos="6420"/>
              </w:tabs>
              <w:rPr>
                <w:rFonts w:ascii="Arial" w:hAnsi="Arial" w:cs="Arial"/>
              </w:rPr>
            </w:pPr>
            <w:r w:rsidRPr="00CD7779">
              <w:rPr>
                <w:rFonts w:ascii="Arial" w:hAnsi="Arial" w:cs="Arial"/>
                <w:sz w:val="22"/>
                <w:szCs w:val="22"/>
              </w:rPr>
              <w:t> </w:t>
            </w:r>
          </w:p>
          <w:p w14:paraId="67DCEE8C" w14:textId="77777777" w:rsidR="004712A0" w:rsidRPr="00CD7779" w:rsidRDefault="004712A0" w:rsidP="00F46F5E">
            <w:pPr>
              <w:tabs>
                <w:tab w:val="left" w:pos="6420"/>
              </w:tabs>
              <w:rPr>
                <w:rFonts w:ascii="Arial" w:hAnsi="Arial" w:cs="Arial"/>
              </w:rPr>
            </w:pPr>
            <w:r w:rsidRPr="00CD7779">
              <w:rPr>
                <w:rFonts w:ascii="Arial" w:hAnsi="Arial" w:cs="Arial"/>
                <w:b/>
                <w:bCs/>
                <w:i/>
                <w:iCs/>
                <w:sz w:val="22"/>
                <w:szCs w:val="22"/>
              </w:rPr>
              <w:t>WP2.3 Tyneside action research</w:t>
            </w:r>
            <w:r w:rsidRPr="00CD7779">
              <w:rPr>
                <w:rFonts w:ascii="Arial" w:hAnsi="Arial" w:cs="Arial"/>
                <w:sz w:val="22"/>
                <w:szCs w:val="22"/>
              </w:rPr>
              <w:t xml:space="preserve"> (</w:t>
            </w:r>
            <w:r>
              <w:rPr>
                <w:rFonts w:ascii="Arial" w:hAnsi="Arial" w:cs="Arial"/>
                <w:sz w:val="22"/>
                <w:szCs w:val="22"/>
              </w:rPr>
              <w:t xml:space="preserve">Sarah </w:t>
            </w:r>
            <w:r w:rsidRPr="00CD7779">
              <w:rPr>
                <w:rFonts w:ascii="Arial" w:hAnsi="Arial" w:cs="Arial"/>
                <w:sz w:val="22"/>
                <w:szCs w:val="22"/>
              </w:rPr>
              <w:t xml:space="preserve">Banks, </w:t>
            </w:r>
            <w:r>
              <w:rPr>
                <w:rFonts w:ascii="Arial" w:hAnsi="Arial" w:cs="Arial"/>
                <w:sz w:val="22"/>
                <w:szCs w:val="22"/>
              </w:rPr>
              <w:t xml:space="preserve">Andrea </w:t>
            </w:r>
            <w:r w:rsidRPr="00CD7779">
              <w:rPr>
                <w:rFonts w:ascii="Arial" w:hAnsi="Arial" w:cs="Arial"/>
                <w:sz w:val="22"/>
                <w:szCs w:val="22"/>
              </w:rPr>
              <w:t xml:space="preserve">Armstrong, </w:t>
            </w:r>
            <w:r>
              <w:rPr>
                <w:rFonts w:ascii="Arial" w:hAnsi="Arial" w:cs="Arial"/>
                <w:sz w:val="22"/>
                <w:szCs w:val="22"/>
              </w:rPr>
              <w:t xml:space="preserve">Judith </w:t>
            </w:r>
            <w:r w:rsidRPr="00CD7779">
              <w:rPr>
                <w:rFonts w:ascii="Arial" w:hAnsi="Arial" w:cs="Arial"/>
                <w:sz w:val="22"/>
                <w:szCs w:val="22"/>
              </w:rPr>
              <w:t xml:space="preserve">Green and community partners) </w:t>
            </w:r>
            <w:r w:rsidRPr="004712A0">
              <w:rPr>
                <w:rFonts w:ascii="Arial" w:hAnsi="Arial" w:cs="Arial"/>
                <w:i/>
                <w:sz w:val="22"/>
                <w:szCs w:val="22"/>
              </w:rPr>
              <w:t xml:space="preserve">and </w:t>
            </w:r>
          </w:p>
          <w:p w14:paraId="21B85D48" w14:textId="77777777" w:rsidR="004712A0" w:rsidRDefault="004712A0" w:rsidP="00F46F5E">
            <w:pPr>
              <w:tabs>
                <w:tab w:val="left" w:pos="6420"/>
              </w:tabs>
              <w:rPr>
                <w:rFonts w:ascii="Arial" w:hAnsi="Arial" w:cs="Arial"/>
              </w:rPr>
            </w:pPr>
            <w:r w:rsidRPr="00CD7779">
              <w:rPr>
                <w:rFonts w:ascii="Arial" w:hAnsi="Arial" w:cs="Arial"/>
                <w:b/>
                <w:bCs/>
                <w:i/>
                <w:iCs/>
                <w:sz w:val="22"/>
                <w:szCs w:val="22"/>
              </w:rPr>
              <w:t>WP2.4 Coventry action research</w:t>
            </w:r>
            <w:r w:rsidRPr="00CD7779">
              <w:rPr>
                <w:rFonts w:ascii="Arial" w:hAnsi="Arial" w:cs="Arial"/>
                <w:sz w:val="22"/>
                <w:szCs w:val="22"/>
              </w:rPr>
              <w:t xml:space="preserve"> (</w:t>
            </w:r>
            <w:r>
              <w:rPr>
                <w:rFonts w:ascii="Arial" w:hAnsi="Arial" w:cs="Arial"/>
                <w:sz w:val="22"/>
                <w:szCs w:val="22"/>
              </w:rPr>
              <w:t xml:space="preserve">Alice </w:t>
            </w:r>
            <w:proofErr w:type="spellStart"/>
            <w:r w:rsidRPr="00CD7779">
              <w:rPr>
                <w:rFonts w:ascii="Arial" w:hAnsi="Arial" w:cs="Arial"/>
                <w:sz w:val="22"/>
                <w:szCs w:val="22"/>
              </w:rPr>
              <w:t>Mah</w:t>
            </w:r>
            <w:proofErr w:type="spellEnd"/>
            <w:r w:rsidRPr="00CD7779">
              <w:rPr>
                <w:rFonts w:ascii="Arial" w:hAnsi="Arial" w:cs="Arial"/>
                <w:sz w:val="22"/>
                <w:szCs w:val="22"/>
              </w:rPr>
              <w:t xml:space="preserve">, </w:t>
            </w:r>
            <w:r>
              <w:rPr>
                <w:rFonts w:ascii="Arial" w:hAnsi="Arial" w:cs="Arial"/>
                <w:sz w:val="22"/>
                <w:szCs w:val="22"/>
              </w:rPr>
              <w:t xml:space="preserve">Mick </w:t>
            </w:r>
            <w:r w:rsidRPr="00CD7779">
              <w:rPr>
                <w:rFonts w:ascii="Arial" w:hAnsi="Arial" w:cs="Arial"/>
                <w:sz w:val="22"/>
                <w:szCs w:val="22"/>
              </w:rPr>
              <w:t>Carpenter, R</w:t>
            </w:r>
            <w:r>
              <w:rPr>
                <w:rFonts w:ascii="Arial" w:hAnsi="Arial" w:cs="Arial"/>
                <w:sz w:val="22"/>
                <w:szCs w:val="22"/>
              </w:rPr>
              <w:t>esearcher</w:t>
            </w:r>
            <w:r w:rsidRPr="00CD7779">
              <w:rPr>
                <w:rFonts w:ascii="Arial" w:hAnsi="Arial" w:cs="Arial"/>
                <w:sz w:val="22"/>
                <w:szCs w:val="22"/>
              </w:rPr>
              <w:t xml:space="preserve"> and community partners)</w:t>
            </w:r>
          </w:p>
          <w:p w14:paraId="38DF66A1" w14:textId="77777777" w:rsidR="004712A0" w:rsidRPr="00CD7779" w:rsidRDefault="004712A0" w:rsidP="00F46F5E">
            <w:pPr>
              <w:tabs>
                <w:tab w:val="left" w:pos="6420"/>
              </w:tabs>
              <w:rPr>
                <w:rFonts w:ascii="Arial" w:hAnsi="Arial" w:cs="Arial"/>
              </w:rPr>
            </w:pPr>
          </w:p>
          <w:p w14:paraId="6D70EF4C" w14:textId="77777777" w:rsidR="004712A0" w:rsidRDefault="004712A0" w:rsidP="00F46F5E">
            <w:pPr>
              <w:tabs>
                <w:tab w:val="left" w:pos="6420"/>
              </w:tabs>
              <w:rPr>
                <w:rFonts w:ascii="Arial" w:hAnsi="Arial" w:cs="Arial"/>
              </w:rPr>
            </w:pPr>
            <w:r w:rsidRPr="00CD7779">
              <w:rPr>
                <w:rFonts w:ascii="Arial" w:hAnsi="Arial" w:cs="Arial"/>
                <w:sz w:val="22"/>
                <w:szCs w:val="22"/>
              </w:rPr>
              <w:t xml:space="preserve">WP2.3 and WP2.4 will involve: </w:t>
            </w:r>
          </w:p>
          <w:p w14:paraId="20993B62" w14:textId="77777777" w:rsidR="004712A0" w:rsidRDefault="004712A0" w:rsidP="00F46F5E">
            <w:pPr>
              <w:tabs>
                <w:tab w:val="left" w:pos="6420"/>
              </w:tabs>
              <w:rPr>
                <w:rFonts w:ascii="Arial" w:hAnsi="Arial" w:cs="Arial"/>
              </w:rPr>
            </w:pPr>
          </w:p>
          <w:p w14:paraId="3187F359" w14:textId="77777777" w:rsidR="004712A0" w:rsidRPr="00CD7779" w:rsidRDefault="004712A0" w:rsidP="00F46F5E">
            <w:pPr>
              <w:tabs>
                <w:tab w:val="left" w:pos="6420"/>
              </w:tabs>
              <w:ind w:left="720"/>
              <w:rPr>
                <w:rFonts w:ascii="Arial" w:hAnsi="Arial" w:cs="Arial"/>
              </w:rPr>
            </w:pPr>
            <w:r w:rsidRPr="00CD7779">
              <w:rPr>
                <w:rFonts w:ascii="Arial" w:hAnsi="Arial" w:cs="Arial"/>
                <w:b/>
                <w:bCs/>
                <w:i/>
                <w:iCs/>
                <w:sz w:val="22"/>
                <w:szCs w:val="22"/>
              </w:rPr>
              <w:t>Creating and collecting materials and perceptions 1</w:t>
            </w:r>
            <w:r w:rsidRPr="00CD7779">
              <w:rPr>
                <w:rFonts w:ascii="Arial" w:hAnsi="Arial" w:cs="Arial"/>
                <w:sz w:val="22"/>
                <w:szCs w:val="22"/>
              </w:rPr>
              <w:t xml:space="preserve"> (lead Community Partners) </w:t>
            </w:r>
            <w:r>
              <w:rPr>
                <w:rFonts w:ascii="Arial" w:hAnsi="Arial" w:cs="Arial"/>
                <w:sz w:val="22"/>
                <w:szCs w:val="22"/>
              </w:rPr>
              <w:t>–</w:t>
            </w:r>
            <w:r w:rsidRPr="00CD7779">
              <w:rPr>
                <w:rFonts w:ascii="Arial" w:hAnsi="Arial" w:cs="Arial"/>
                <w:sz w:val="22"/>
                <w:szCs w:val="22"/>
              </w:rPr>
              <w:t xml:space="preserve"> </w:t>
            </w:r>
            <w:r>
              <w:rPr>
                <w:rFonts w:ascii="Arial" w:hAnsi="Arial" w:cs="Arial"/>
                <w:sz w:val="22"/>
                <w:szCs w:val="22"/>
              </w:rPr>
              <w:t xml:space="preserve">up to </w:t>
            </w:r>
            <w:r w:rsidRPr="00CD7779">
              <w:rPr>
                <w:rFonts w:ascii="Arial" w:hAnsi="Arial" w:cs="Arial"/>
                <w:sz w:val="22"/>
                <w:szCs w:val="22"/>
              </w:rPr>
              <w:t>18 community organisations and other partners have agreed a programme of activities on the theme of ‘imagining different communities’, which draws on memories, photographs, plans of the past and generates future imaginings of what is a ‘good community’ and how this can be brought about - given the lessons from the past. Use of visual and creative methods such as, oral history interviewing and reminiscence work, drama, street art, film and DVD making by older people, youth groups, minority ethnic groups, local history groups</w:t>
            </w:r>
            <w:r>
              <w:rPr>
                <w:rFonts w:ascii="Arial" w:hAnsi="Arial" w:cs="Arial"/>
                <w:sz w:val="22"/>
                <w:szCs w:val="22"/>
              </w:rPr>
              <w:t xml:space="preserve"> and</w:t>
            </w:r>
            <w:r w:rsidRPr="00CD7779">
              <w:rPr>
                <w:rFonts w:ascii="Arial" w:hAnsi="Arial" w:cs="Arial"/>
                <w:sz w:val="22"/>
                <w:szCs w:val="22"/>
              </w:rPr>
              <w:t xml:space="preserve"> women’s creative writing groups. </w:t>
            </w:r>
          </w:p>
          <w:p w14:paraId="478F6184" w14:textId="77777777" w:rsidR="004712A0" w:rsidRPr="00CD7779" w:rsidRDefault="004712A0" w:rsidP="00F46F5E">
            <w:pPr>
              <w:tabs>
                <w:tab w:val="left" w:pos="6420"/>
              </w:tabs>
              <w:ind w:left="720"/>
              <w:rPr>
                <w:rFonts w:ascii="Arial" w:hAnsi="Arial" w:cs="Arial"/>
              </w:rPr>
            </w:pPr>
            <w:r w:rsidRPr="00CD7779">
              <w:rPr>
                <w:rFonts w:ascii="Arial" w:hAnsi="Arial" w:cs="Arial"/>
                <w:b/>
                <w:bCs/>
                <w:i/>
                <w:iCs/>
                <w:sz w:val="22"/>
                <w:szCs w:val="22"/>
              </w:rPr>
              <w:t>Creating and collecting materials and perceptions  2</w:t>
            </w:r>
            <w:r w:rsidRPr="00CD7779">
              <w:rPr>
                <w:rFonts w:ascii="Arial" w:hAnsi="Arial" w:cs="Arial"/>
                <w:sz w:val="22"/>
                <w:szCs w:val="22"/>
              </w:rPr>
              <w:t xml:space="preserve"> (lead, </w:t>
            </w:r>
            <w:r>
              <w:rPr>
                <w:rFonts w:ascii="Arial" w:hAnsi="Arial" w:cs="Arial"/>
                <w:sz w:val="22"/>
                <w:szCs w:val="22"/>
              </w:rPr>
              <w:t xml:space="preserve">Durham and Warwick </w:t>
            </w:r>
            <w:r w:rsidRPr="00CD7779">
              <w:rPr>
                <w:rFonts w:ascii="Arial" w:hAnsi="Arial" w:cs="Arial"/>
                <w:sz w:val="22"/>
                <w:szCs w:val="22"/>
              </w:rPr>
              <w:t>R</w:t>
            </w:r>
            <w:r>
              <w:rPr>
                <w:rFonts w:ascii="Arial" w:hAnsi="Arial" w:cs="Arial"/>
                <w:sz w:val="22"/>
                <w:szCs w:val="22"/>
              </w:rPr>
              <w:t xml:space="preserve">esearchers) </w:t>
            </w:r>
            <w:r w:rsidRPr="00CD7779">
              <w:rPr>
                <w:rFonts w:ascii="Arial" w:hAnsi="Arial" w:cs="Arial"/>
                <w:sz w:val="22"/>
                <w:szCs w:val="22"/>
              </w:rPr>
              <w:t xml:space="preserve"> – systematic research complementing work by community partners on local attitudes, actions, projects, plans, hopes, disappointments from archive material, reports, qualitative interviews and focus groups.  Drawing together and overall analysis.</w:t>
            </w:r>
          </w:p>
          <w:p w14:paraId="629CEA08" w14:textId="77777777" w:rsidR="004712A0" w:rsidRDefault="004712A0" w:rsidP="00F46F5E">
            <w:pPr>
              <w:tabs>
                <w:tab w:val="left" w:pos="6420"/>
              </w:tabs>
              <w:ind w:left="720"/>
              <w:rPr>
                <w:rFonts w:ascii="Arial" w:hAnsi="Arial" w:cs="Arial"/>
              </w:rPr>
            </w:pPr>
            <w:r w:rsidRPr="00CD7779">
              <w:rPr>
                <w:rFonts w:ascii="Arial" w:hAnsi="Arial" w:cs="Arial"/>
                <w:b/>
                <w:bCs/>
                <w:i/>
                <w:iCs/>
                <w:sz w:val="22"/>
                <w:szCs w:val="22"/>
              </w:rPr>
              <w:t>Exhibitions, archives, performances</w:t>
            </w:r>
            <w:r w:rsidRPr="00CD7779">
              <w:rPr>
                <w:rFonts w:ascii="Arial" w:hAnsi="Arial" w:cs="Arial"/>
                <w:sz w:val="22"/>
                <w:szCs w:val="22"/>
              </w:rPr>
              <w:t> (lead Museums and Community Partners) - Work with local museums/galleries/theatres to create exhibitions/performances based on the community activities and linked seminars.  </w:t>
            </w:r>
          </w:p>
          <w:p w14:paraId="38CB1005" w14:textId="77777777" w:rsidR="004712A0" w:rsidRPr="00CD7779" w:rsidRDefault="004712A0" w:rsidP="00F46F5E">
            <w:pPr>
              <w:tabs>
                <w:tab w:val="left" w:pos="6420"/>
              </w:tabs>
              <w:ind w:left="720"/>
              <w:rPr>
                <w:rFonts w:ascii="Arial" w:hAnsi="Arial" w:cs="Arial"/>
              </w:rPr>
            </w:pPr>
            <w:r w:rsidRPr="00CD7779">
              <w:rPr>
                <w:rFonts w:ascii="Arial" w:hAnsi="Arial" w:cs="Arial"/>
                <w:b/>
                <w:bCs/>
                <w:i/>
                <w:iCs/>
                <w:sz w:val="22"/>
                <w:szCs w:val="22"/>
              </w:rPr>
              <w:t xml:space="preserve">Co-inquiry action research groups </w:t>
            </w:r>
            <w:r w:rsidRPr="00CD7779">
              <w:rPr>
                <w:rFonts w:ascii="Arial" w:hAnsi="Arial" w:cs="Arial"/>
                <w:sz w:val="22"/>
                <w:szCs w:val="22"/>
              </w:rPr>
              <w:t>(lead a</w:t>
            </w:r>
            <w:r>
              <w:rPr>
                <w:rFonts w:ascii="Arial" w:hAnsi="Arial" w:cs="Arial"/>
                <w:sz w:val="22"/>
                <w:szCs w:val="22"/>
              </w:rPr>
              <w:t>n academic a</w:t>
            </w:r>
            <w:r w:rsidRPr="00CD7779">
              <w:rPr>
                <w:rFonts w:ascii="Arial" w:hAnsi="Arial" w:cs="Arial"/>
                <w:sz w:val="22"/>
                <w:szCs w:val="22"/>
              </w:rPr>
              <w:t xml:space="preserve">nd a Community Partner) – </w:t>
            </w:r>
            <w:r>
              <w:rPr>
                <w:rFonts w:ascii="Arial" w:hAnsi="Arial" w:cs="Arial"/>
                <w:sz w:val="22"/>
                <w:szCs w:val="22"/>
              </w:rPr>
              <w:t xml:space="preserve">two </w:t>
            </w:r>
            <w:r w:rsidRPr="00CD7779">
              <w:rPr>
                <w:rFonts w:ascii="Arial" w:hAnsi="Arial" w:cs="Arial"/>
                <w:sz w:val="22"/>
                <w:szCs w:val="22"/>
              </w:rPr>
              <w:t>groups of academic and community researchers</w:t>
            </w:r>
            <w:r>
              <w:rPr>
                <w:rFonts w:ascii="Arial" w:hAnsi="Arial" w:cs="Arial"/>
                <w:sz w:val="22"/>
                <w:szCs w:val="22"/>
              </w:rPr>
              <w:t>, one in the North East and one in Coventry</w:t>
            </w:r>
            <w:r w:rsidRPr="00CD7779">
              <w:rPr>
                <w:rFonts w:ascii="Arial" w:hAnsi="Arial" w:cs="Arial"/>
                <w:sz w:val="22"/>
                <w:szCs w:val="22"/>
              </w:rPr>
              <w:t xml:space="preserve">, members of which will be involved in steering and discussing the </w:t>
            </w:r>
            <w:r w:rsidRPr="00CD7779">
              <w:rPr>
                <w:rFonts w:ascii="Arial" w:hAnsi="Arial" w:cs="Arial"/>
                <w:sz w:val="22"/>
                <w:szCs w:val="22"/>
              </w:rPr>
              <w:lastRenderedPageBreak/>
              <w:t>research as it develops, overseeing provision of training in oral history interviewing, DVD making, sharing of ongoing activities and findings, planning of launch and exchange visits between areas, collective analysis and dissemination planning.</w:t>
            </w:r>
          </w:p>
          <w:p w14:paraId="613264DC" w14:textId="77777777" w:rsidR="004712A0" w:rsidRPr="00CD7779" w:rsidRDefault="004712A0" w:rsidP="00F46F5E">
            <w:pPr>
              <w:tabs>
                <w:tab w:val="left" w:pos="6420"/>
              </w:tabs>
              <w:ind w:left="720"/>
              <w:rPr>
                <w:rFonts w:ascii="Arial" w:hAnsi="Arial" w:cs="Arial"/>
              </w:rPr>
            </w:pPr>
            <w:r w:rsidRPr="00CD7779">
              <w:rPr>
                <w:rFonts w:ascii="Arial" w:hAnsi="Arial" w:cs="Arial"/>
                <w:sz w:val="22"/>
                <w:szCs w:val="22"/>
              </w:rPr>
              <w:t> </w:t>
            </w:r>
          </w:p>
          <w:p w14:paraId="65542BFA" w14:textId="77777777" w:rsidR="004712A0" w:rsidRDefault="004712A0" w:rsidP="00F46F5E">
            <w:pPr>
              <w:tabs>
                <w:tab w:val="left" w:pos="6420"/>
              </w:tabs>
              <w:rPr>
                <w:rFonts w:ascii="Arial" w:hAnsi="Arial" w:cs="Arial"/>
              </w:rPr>
            </w:pPr>
            <w:r w:rsidRPr="00CD7779">
              <w:rPr>
                <w:rFonts w:ascii="Arial" w:hAnsi="Arial" w:cs="Arial"/>
                <w:b/>
                <w:bCs/>
                <w:sz w:val="22"/>
                <w:szCs w:val="22"/>
              </w:rPr>
              <w:t>Dissemination and impact</w:t>
            </w:r>
          </w:p>
          <w:p w14:paraId="692810C7" w14:textId="77777777" w:rsidR="004712A0" w:rsidRDefault="004712A0" w:rsidP="00F46F5E">
            <w:pPr>
              <w:tabs>
                <w:tab w:val="left" w:pos="6420"/>
              </w:tabs>
              <w:rPr>
                <w:rFonts w:ascii="Arial" w:hAnsi="Arial" w:cs="Arial"/>
              </w:rPr>
            </w:pPr>
            <w:r w:rsidRPr="00CD7779">
              <w:rPr>
                <w:rFonts w:ascii="Arial" w:hAnsi="Arial" w:cs="Arial"/>
                <w:sz w:val="22"/>
                <w:szCs w:val="22"/>
              </w:rPr>
              <w:t>Dissemination via exhibitions, web-based materials, additions made to local, regional, national and international collections, e.g. W. Newcastle Picture History Collection, Museum archives, local libraries, CDP archive being developed by Hyatt in USA; seminars designed for local authorities and other policy makers and practitioners; academic and practitioner conference presentations; academic and local publications, briefings and too</w:t>
            </w:r>
            <w:r>
              <w:rPr>
                <w:rFonts w:ascii="Arial" w:hAnsi="Arial" w:cs="Arial"/>
                <w:sz w:val="22"/>
                <w:szCs w:val="22"/>
              </w:rPr>
              <w:t>l</w:t>
            </w:r>
            <w:r w:rsidRPr="00CD7779">
              <w:rPr>
                <w:rFonts w:ascii="Arial" w:hAnsi="Arial" w:cs="Arial"/>
                <w:sz w:val="22"/>
                <w:szCs w:val="22"/>
              </w:rPr>
              <w:t>kits. Impact on policy, practice, community capacity, academic practice in research and theorising of community engagement and regeneration.</w:t>
            </w:r>
          </w:p>
          <w:p w14:paraId="41187EE8" w14:textId="77777777" w:rsidR="004712A0" w:rsidRDefault="004712A0" w:rsidP="00F46F5E">
            <w:pPr>
              <w:tabs>
                <w:tab w:val="left" w:pos="6420"/>
              </w:tabs>
              <w:rPr>
                <w:rFonts w:ascii="Arial" w:hAnsi="Arial" w:cs="Arial"/>
              </w:rPr>
            </w:pPr>
          </w:p>
          <w:p w14:paraId="63C9513D" w14:textId="77777777" w:rsidR="004712A0" w:rsidRPr="004712A0" w:rsidRDefault="004712A0" w:rsidP="00F46F5E">
            <w:pPr>
              <w:tabs>
                <w:tab w:val="left" w:pos="6420"/>
              </w:tabs>
              <w:rPr>
                <w:rFonts w:ascii="Arial" w:hAnsi="Arial" w:cs="Arial"/>
                <w:b/>
              </w:rPr>
            </w:pPr>
            <w:r w:rsidRPr="004712A0">
              <w:rPr>
                <w:rFonts w:ascii="Arial" w:hAnsi="Arial" w:cs="Arial"/>
                <w:b/>
                <w:sz w:val="22"/>
                <w:szCs w:val="22"/>
              </w:rPr>
              <w:t>Indicative timetable</w:t>
            </w:r>
          </w:p>
          <w:p w14:paraId="3D3E6B86" w14:textId="77777777" w:rsidR="004712A0" w:rsidRPr="00CD7779" w:rsidRDefault="004712A0" w:rsidP="004712A0">
            <w:pPr>
              <w:tabs>
                <w:tab w:val="left" w:pos="6420"/>
              </w:tabs>
              <w:rPr>
                <w:rFonts w:ascii="Arial" w:hAnsi="Arial" w:cs="Arial"/>
              </w:rPr>
            </w:pPr>
            <w:r w:rsidRPr="00CD7779">
              <w:rPr>
                <w:rFonts w:ascii="Arial" w:hAnsi="Arial" w:cs="Arial"/>
                <w:sz w:val="22"/>
                <w:szCs w:val="22"/>
              </w:rPr>
              <w:t>  </w:t>
            </w:r>
          </w:p>
        </w:tc>
      </w:tr>
    </w:tbl>
    <w:tbl>
      <w:tblPr>
        <w:tblStyle w:val="TableGrid1"/>
        <w:tblW w:w="0" w:type="auto"/>
        <w:tblLook w:val="04A0" w:firstRow="1" w:lastRow="0" w:firstColumn="1" w:lastColumn="0" w:noHBand="0" w:noVBand="1"/>
      </w:tblPr>
      <w:tblGrid>
        <w:gridCol w:w="1564"/>
        <w:gridCol w:w="6840"/>
      </w:tblGrid>
      <w:tr w:rsidR="004712A0" w:rsidRPr="00963A7E" w14:paraId="4BBC8D48" w14:textId="77777777" w:rsidTr="00F46F5E">
        <w:tc>
          <w:tcPr>
            <w:tcW w:w="1564" w:type="dxa"/>
          </w:tcPr>
          <w:p w14:paraId="59C2751B" w14:textId="77777777" w:rsidR="004712A0" w:rsidRPr="00963A7E" w:rsidRDefault="004712A0" w:rsidP="00F46F5E">
            <w:pPr>
              <w:suppressAutoHyphens w:val="0"/>
              <w:rPr>
                <w:rFonts w:ascii="Arial" w:eastAsia="Calibri" w:hAnsi="Arial" w:cs="Arial"/>
                <w:b/>
                <w:kern w:val="0"/>
                <w:lang w:eastAsia="en-US" w:bidi="ar-SA"/>
              </w:rPr>
            </w:pPr>
            <w:r w:rsidRPr="00963A7E">
              <w:rPr>
                <w:rFonts w:ascii="Arial" w:eastAsia="Calibri" w:hAnsi="Arial" w:cs="Arial"/>
                <w:b/>
                <w:kern w:val="0"/>
                <w:lang w:eastAsia="en-US" w:bidi="ar-SA"/>
              </w:rPr>
              <w:lastRenderedPageBreak/>
              <w:t>Jan 2014</w:t>
            </w:r>
          </w:p>
        </w:tc>
        <w:tc>
          <w:tcPr>
            <w:tcW w:w="6840" w:type="dxa"/>
          </w:tcPr>
          <w:p w14:paraId="14138406" w14:textId="77777777" w:rsidR="004712A0" w:rsidRPr="00963A7E" w:rsidRDefault="004712A0" w:rsidP="00F46F5E">
            <w:pPr>
              <w:suppressAutoHyphens w:val="0"/>
              <w:rPr>
                <w:rFonts w:ascii="Arial" w:eastAsia="Calibri" w:hAnsi="Arial" w:cs="Arial"/>
                <w:kern w:val="0"/>
                <w:lang w:eastAsia="en-US" w:bidi="ar-SA"/>
              </w:rPr>
            </w:pPr>
            <w:r w:rsidRPr="00963A7E">
              <w:rPr>
                <w:rFonts w:ascii="Arial" w:eastAsia="Calibri" w:hAnsi="Arial" w:cs="Arial"/>
                <w:b/>
                <w:kern w:val="0"/>
                <w:lang w:eastAsia="en-US" w:bidi="ar-SA"/>
              </w:rPr>
              <w:t>Active research starts.</w:t>
            </w:r>
            <w:r w:rsidRPr="00963A7E">
              <w:rPr>
                <w:rFonts w:ascii="Arial" w:eastAsia="Calibri" w:hAnsi="Arial" w:cs="Arial"/>
                <w:kern w:val="0"/>
                <w:lang w:eastAsia="en-US" w:bidi="ar-SA"/>
              </w:rPr>
              <w:t xml:space="preserve"> Researchers appointed, </w:t>
            </w:r>
            <w:proofErr w:type="gramStart"/>
            <w:r w:rsidRPr="00963A7E">
              <w:rPr>
                <w:rFonts w:ascii="Arial" w:eastAsia="Calibri" w:hAnsi="Arial" w:cs="Arial"/>
                <w:kern w:val="0"/>
                <w:lang w:eastAsia="en-US" w:bidi="ar-SA"/>
              </w:rPr>
              <w:t>Imagine</w:t>
            </w:r>
            <w:proofErr w:type="gramEnd"/>
            <w:r w:rsidRPr="00963A7E">
              <w:rPr>
                <w:rFonts w:ascii="Arial" w:eastAsia="Calibri" w:hAnsi="Arial" w:cs="Arial"/>
                <w:kern w:val="0"/>
                <w:lang w:eastAsia="en-US" w:bidi="ar-SA"/>
              </w:rPr>
              <w:t xml:space="preserve"> group</w:t>
            </w:r>
            <w:r>
              <w:rPr>
                <w:rFonts w:ascii="Arial" w:eastAsia="Calibri" w:hAnsi="Arial" w:cs="Arial"/>
                <w:kern w:val="0"/>
                <w:lang w:eastAsia="en-US" w:bidi="ar-SA"/>
              </w:rPr>
              <w:t>s</w:t>
            </w:r>
            <w:r w:rsidRPr="00963A7E">
              <w:rPr>
                <w:rFonts w:ascii="Arial" w:eastAsia="Calibri" w:hAnsi="Arial" w:cs="Arial"/>
                <w:kern w:val="0"/>
                <w:lang w:eastAsia="en-US" w:bidi="ar-SA"/>
              </w:rPr>
              <w:t xml:space="preserve"> </w:t>
            </w:r>
            <w:r>
              <w:rPr>
                <w:rFonts w:ascii="Arial" w:eastAsia="Calibri" w:hAnsi="Arial" w:cs="Arial"/>
                <w:kern w:val="0"/>
                <w:lang w:eastAsia="en-US" w:bidi="ar-SA"/>
              </w:rPr>
              <w:t xml:space="preserve">(Co-inquiry Action Research groups) </w:t>
            </w:r>
            <w:r w:rsidRPr="00963A7E">
              <w:rPr>
                <w:rFonts w:ascii="Arial" w:eastAsia="Calibri" w:hAnsi="Arial" w:cs="Arial"/>
                <w:kern w:val="0"/>
                <w:lang w:eastAsia="en-US" w:bidi="ar-SA"/>
              </w:rPr>
              <w:t>first meeting</w:t>
            </w:r>
            <w:r>
              <w:rPr>
                <w:rFonts w:ascii="Arial" w:eastAsia="Calibri" w:hAnsi="Arial" w:cs="Arial"/>
                <w:kern w:val="0"/>
                <w:lang w:eastAsia="en-US" w:bidi="ar-SA"/>
              </w:rPr>
              <w:t>s in Tyneside and Coventry</w:t>
            </w:r>
            <w:r w:rsidRPr="00963A7E">
              <w:rPr>
                <w:rFonts w:ascii="Arial" w:eastAsia="Calibri" w:hAnsi="Arial" w:cs="Arial"/>
                <w:kern w:val="0"/>
                <w:lang w:eastAsia="en-US" w:bidi="ar-SA"/>
              </w:rPr>
              <w:t>, plans for launch event, statistical work and policy research starts, community groups begin planning.</w:t>
            </w:r>
          </w:p>
        </w:tc>
      </w:tr>
      <w:tr w:rsidR="004712A0" w:rsidRPr="00963A7E" w14:paraId="7A1E5802" w14:textId="77777777" w:rsidTr="00F46F5E">
        <w:tc>
          <w:tcPr>
            <w:tcW w:w="1564" w:type="dxa"/>
          </w:tcPr>
          <w:p w14:paraId="1B84D85A" w14:textId="77777777" w:rsidR="004712A0" w:rsidRPr="00963A7E" w:rsidRDefault="004712A0" w:rsidP="00F46F5E">
            <w:pPr>
              <w:suppressAutoHyphens w:val="0"/>
              <w:rPr>
                <w:rFonts w:ascii="Arial" w:eastAsia="Calibri" w:hAnsi="Arial" w:cs="Arial"/>
                <w:b/>
                <w:kern w:val="0"/>
                <w:lang w:eastAsia="en-US" w:bidi="ar-SA"/>
              </w:rPr>
            </w:pPr>
            <w:r w:rsidRPr="00963A7E">
              <w:rPr>
                <w:rFonts w:ascii="Arial" w:eastAsia="Calibri" w:hAnsi="Arial" w:cs="Arial"/>
                <w:b/>
                <w:kern w:val="0"/>
                <w:lang w:eastAsia="en-US" w:bidi="ar-SA"/>
              </w:rPr>
              <w:t>April 2014</w:t>
            </w:r>
          </w:p>
        </w:tc>
        <w:tc>
          <w:tcPr>
            <w:tcW w:w="6840" w:type="dxa"/>
          </w:tcPr>
          <w:p w14:paraId="526CBC53" w14:textId="77777777" w:rsidR="004712A0" w:rsidRPr="00963A7E" w:rsidRDefault="004712A0" w:rsidP="00F46F5E">
            <w:pPr>
              <w:suppressAutoHyphens w:val="0"/>
              <w:rPr>
                <w:rFonts w:ascii="Arial" w:eastAsia="Calibri" w:hAnsi="Arial" w:cs="Arial"/>
                <w:kern w:val="0"/>
                <w:lang w:eastAsia="en-US" w:bidi="ar-SA"/>
              </w:rPr>
            </w:pPr>
            <w:r w:rsidRPr="00963A7E">
              <w:rPr>
                <w:rFonts w:ascii="Arial" w:eastAsia="Calibri" w:hAnsi="Arial" w:cs="Arial"/>
                <w:kern w:val="0"/>
                <w:lang w:eastAsia="en-US" w:bidi="ar-SA"/>
              </w:rPr>
              <w:t>Launch event in Newcastle for all areas</w:t>
            </w:r>
            <w:r>
              <w:rPr>
                <w:rFonts w:ascii="Arial" w:eastAsia="Calibri" w:hAnsi="Arial" w:cs="Arial"/>
                <w:kern w:val="0"/>
                <w:lang w:eastAsia="en-US" w:bidi="ar-SA"/>
              </w:rPr>
              <w:t xml:space="preserve"> on 3</w:t>
            </w:r>
            <w:r w:rsidRPr="00B845DE">
              <w:rPr>
                <w:rFonts w:ascii="Arial" w:eastAsia="Calibri" w:hAnsi="Arial" w:cs="Arial"/>
                <w:kern w:val="0"/>
                <w:vertAlign w:val="superscript"/>
                <w:lang w:eastAsia="en-US" w:bidi="ar-SA"/>
              </w:rPr>
              <w:t>rd</w:t>
            </w:r>
            <w:r>
              <w:rPr>
                <w:rFonts w:ascii="Arial" w:eastAsia="Calibri" w:hAnsi="Arial" w:cs="Arial"/>
                <w:kern w:val="0"/>
                <w:lang w:eastAsia="en-US" w:bidi="ar-SA"/>
              </w:rPr>
              <w:t xml:space="preserve"> April 2014</w:t>
            </w:r>
            <w:r w:rsidRPr="00963A7E">
              <w:rPr>
                <w:rFonts w:ascii="Arial" w:eastAsia="Calibri" w:hAnsi="Arial" w:cs="Arial"/>
                <w:kern w:val="0"/>
                <w:lang w:eastAsia="en-US" w:bidi="ar-SA"/>
              </w:rPr>
              <w:t>, including agreement on principles, aims and plans.</w:t>
            </w:r>
          </w:p>
          <w:p w14:paraId="3081AEDE" w14:textId="77777777" w:rsidR="004712A0" w:rsidRPr="00963A7E" w:rsidRDefault="004712A0" w:rsidP="00F46F5E">
            <w:pPr>
              <w:suppressAutoHyphens w:val="0"/>
              <w:rPr>
                <w:rFonts w:ascii="Arial" w:eastAsia="Calibri" w:hAnsi="Arial" w:cs="Arial"/>
                <w:kern w:val="0"/>
                <w:lang w:eastAsia="en-US" w:bidi="ar-SA"/>
              </w:rPr>
            </w:pPr>
            <w:r w:rsidRPr="00963A7E">
              <w:rPr>
                <w:rFonts w:ascii="Arial" w:eastAsia="Calibri" w:hAnsi="Arial" w:cs="Arial"/>
                <w:kern w:val="0"/>
                <w:lang w:eastAsia="en-US" w:bidi="ar-SA"/>
              </w:rPr>
              <w:t xml:space="preserve">Community research underway, Research </w:t>
            </w:r>
            <w:r>
              <w:rPr>
                <w:rFonts w:ascii="Arial" w:eastAsia="Calibri" w:hAnsi="Arial" w:cs="Arial"/>
                <w:kern w:val="0"/>
                <w:lang w:eastAsia="en-US" w:bidi="ar-SA"/>
              </w:rPr>
              <w:t>A</w:t>
            </w:r>
            <w:r w:rsidRPr="00963A7E">
              <w:rPr>
                <w:rFonts w:ascii="Arial" w:eastAsia="Calibri" w:hAnsi="Arial" w:cs="Arial"/>
                <w:kern w:val="0"/>
                <w:lang w:eastAsia="en-US" w:bidi="ar-SA"/>
              </w:rPr>
              <w:t>ssociate collecting data, quarterly Imagine group meetings ongoing.</w:t>
            </w:r>
          </w:p>
        </w:tc>
      </w:tr>
      <w:tr w:rsidR="004712A0" w:rsidRPr="00963A7E" w14:paraId="04D32385" w14:textId="77777777" w:rsidTr="00F46F5E">
        <w:tc>
          <w:tcPr>
            <w:tcW w:w="1564" w:type="dxa"/>
          </w:tcPr>
          <w:p w14:paraId="79232B00" w14:textId="77777777" w:rsidR="004712A0" w:rsidRPr="00963A7E" w:rsidRDefault="004712A0" w:rsidP="00F46F5E">
            <w:pPr>
              <w:suppressAutoHyphens w:val="0"/>
              <w:rPr>
                <w:rFonts w:ascii="Arial" w:eastAsia="Calibri" w:hAnsi="Arial" w:cs="Arial"/>
                <w:b/>
                <w:kern w:val="0"/>
                <w:lang w:eastAsia="en-US" w:bidi="ar-SA"/>
              </w:rPr>
            </w:pPr>
            <w:r w:rsidRPr="00963A7E">
              <w:rPr>
                <w:rFonts w:ascii="Arial" w:eastAsia="Calibri" w:hAnsi="Arial" w:cs="Arial"/>
                <w:b/>
                <w:kern w:val="0"/>
                <w:lang w:eastAsia="en-US" w:bidi="ar-SA"/>
              </w:rPr>
              <w:t>Autumn 2014/Winter 2015</w:t>
            </w:r>
          </w:p>
        </w:tc>
        <w:tc>
          <w:tcPr>
            <w:tcW w:w="6840" w:type="dxa"/>
          </w:tcPr>
          <w:p w14:paraId="55359CF4" w14:textId="77777777" w:rsidR="004712A0" w:rsidRPr="00963A7E" w:rsidRDefault="004712A0" w:rsidP="00F46F5E">
            <w:pPr>
              <w:suppressAutoHyphens w:val="0"/>
              <w:rPr>
                <w:rFonts w:ascii="Arial" w:eastAsia="Calibri" w:hAnsi="Arial" w:cs="Arial"/>
                <w:kern w:val="0"/>
                <w:lang w:eastAsia="en-US" w:bidi="ar-SA"/>
              </w:rPr>
            </w:pPr>
            <w:r w:rsidRPr="00963A7E">
              <w:rPr>
                <w:rFonts w:ascii="Arial" w:eastAsia="Calibri" w:hAnsi="Arial" w:cs="Arial"/>
                <w:kern w:val="0"/>
                <w:lang w:eastAsia="en-US" w:bidi="ar-SA"/>
              </w:rPr>
              <w:t>Visit to Coventry by North East participants, sharing progress, ideas, plans, and lessons. Representatives attend the annual whole programme conference</w:t>
            </w:r>
            <w:r>
              <w:rPr>
                <w:rFonts w:ascii="Arial" w:eastAsia="Calibri" w:hAnsi="Arial" w:cs="Arial"/>
                <w:kern w:val="0"/>
                <w:lang w:eastAsia="en-US" w:bidi="ar-SA"/>
              </w:rPr>
              <w:t xml:space="preserve"> in Durham, 9</w:t>
            </w:r>
            <w:r w:rsidRPr="00B845DE">
              <w:rPr>
                <w:rFonts w:ascii="Arial" w:eastAsia="Calibri" w:hAnsi="Arial" w:cs="Arial"/>
                <w:kern w:val="0"/>
                <w:vertAlign w:val="superscript"/>
                <w:lang w:eastAsia="en-US" w:bidi="ar-SA"/>
              </w:rPr>
              <w:t>th</w:t>
            </w:r>
            <w:r>
              <w:rPr>
                <w:rFonts w:ascii="Arial" w:eastAsia="Calibri" w:hAnsi="Arial" w:cs="Arial"/>
                <w:kern w:val="0"/>
                <w:lang w:eastAsia="en-US" w:bidi="ar-SA"/>
              </w:rPr>
              <w:t xml:space="preserve"> September 2014</w:t>
            </w:r>
            <w:r w:rsidRPr="00963A7E">
              <w:rPr>
                <w:rFonts w:ascii="Arial" w:eastAsia="Calibri" w:hAnsi="Arial" w:cs="Arial"/>
                <w:kern w:val="0"/>
                <w:lang w:eastAsia="en-US" w:bidi="ar-SA"/>
              </w:rPr>
              <w:t>. Research and activities ongoing.</w:t>
            </w:r>
          </w:p>
        </w:tc>
      </w:tr>
      <w:tr w:rsidR="004712A0" w:rsidRPr="00963A7E" w14:paraId="611C4748" w14:textId="77777777" w:rsidTr="00F46F5E">
        <w:tc>
          <w:tcPr>
            <w:tcW w:w="1564" w:type="dxa"/>
          </w:tcPr>
          <w:p w14:paraId="330667DB" w14:textId="77777777" w:rsidR="004712A0" w:rsidRPr="00963A7E" w:rsidRDefault="004712A0" w:rsidP="00F46F5E">
            <w:pPr>
              <w:suppressAutoHyphens w:val="0"/>
              <w:rPr>
                <w:rFonts w:ascii="Arial" w:eastAsia="Calibri" w:hAnsi="Arial" w:cs="Arial"/>
                <w:b/>
                <w:kern w:val="0"/>
                <w:lang w:eastAsia="en-US" w:bidi="ar-SA"/>
              </w:rPr>
            </w:pPr>
            <w:r w:rsidRPr="00963A7E">
              <w:rPr>
                <w:rFonts w:ascii="Arial" w:eastAsia="Calibri" w:hAnsi="Arial" w:cs="Arial"/>
                <w:b/>
                <w:kern w:val="0"/>
                <w:lang w:eastAsia="en-US" w:bidi="ar-SA"/>
              </w:rPr>
              <w:t>March 2015</w:t>
            </w:r>
          </w:p>
        </w:tc>
        <w:tc>
          <w:tcPr>
            <w:tcW w:w="6840" w:type="dxa"/>
          </w:tcPr>
          <w:p w14:paraId="17CAFB6D" w14:textId="77777777" w:rsidR="004712A0" w:rsidRPr="00963A7E" w:rsidRDefault="004712A0" w:rsidP="00F46F5E">
            <w:pPr>
              <w:suppressAutoHyphens w:val="0"/>
              <w:rPr>
                <w:rFonts w:ascii="Arial" w:eastAsia="Calibri" w:hAnsi="Arial" w:cs="Arial"/>
                <w:kern w:val="0"/>
                <w:lang w:eastAsia="en-US" w:bidi="ar-SA"/>
              </w:rPr>
            </w:pPr>
            <w:r w:rsidRPr="00963A7E">
              <w:rPr>
                <w:rFonts w:ascii="Arial" w:eastAsia="Calibri" w:hAnsi="Arial" w:cs="Arial"/>
                <w:kern w:val="0"/>
                <w:lang w:eastAsia="en-US" w:bidi="ar-SA"/>
              </w:rPr>
              <w:t>Imagine group</w:t>
            </w:r>
            <w:r>
              <w:rPr>
                <w:rFonts w:ascii="Arial" w:eastAsia="Calibri" w:hAnsi="Arial" w:cs="Arial"/>
                <w:kern w:val="0"/>
                <w:lang w:eastAsia="en-US" w:bidi="ar-SA"/>
              </w:rPr>
              <w:t>s</w:t>
            </w:r>
            <w:r w:rsidRPr="00963A7E">
              <w:rPr>
                <w:rFonts w:ascii="Arial" w:eastAsia="Calibri" w:hAnsi="Arial" w:cs="Arial"/>
                <w:kern w:val="0"/>
                <w:lang w:eastAsia="en-US" w:bidi="ar-SA"/>
              </w:rPr>
              <w:t xml:space="preserve"> assess</w:t>
            </w:r>
            <w:r>
              <w:rPr>
                <w:rFonts w:ascii="Arial" w:eastAsia="Calibri" w:hAnsi="Arial" w:cs="Arial"/>
                <w:kern w:val="0"/>
                <w:lang w:eastAsia="en-US" w:bidi="ar-SA"/>
              </w:rPr>
              <w:t>es</w:t>
            </w:r>
            <w:r w:rsidRPr="00963A7E">
              <w:rPr>
                <w:rFonts w:ascii="Arial" w:eastAsia="Calibri" w:hAnsi="Arial" w:cs="Arial"/>
                <w:kern w:val="0"/>
                <w:lang w:eastAsia="en-US" w:bidi="ar-SA"/>
              </w:rPr>
              <w:t xml:space="preserve"> and analyse findings and materials collected to date. Discuss with Museums plans for exhibitions/related events.  Research and activities ongoing.</w:t>
            </w:r>
          </w:p>
        </w:tc>
      </w:tr>
      <w:tr w:rsidR="004712A0" w:rsidRPr="00963A7E" w14:paraId="00B5C523" w14:textId="77777777" w:rsidTr="00F46F5E">
        <w:tc>
          <w:tcPr>
            <w:tcW w:w="1564" w:type="dxa"/>
          </w:tcPr>
          <w:p w14:paraId="14E78853" w14:textId="77777777" w:rsidR="004712A0" w:rsidRPr="00963A7E" w:rsidRDefault="004712A0" w:rsidP="00F46F5E">
            <w:pPr>
              <w:suppressAutoHyphens w:val="0"/>
              <w:rPr>
                <w:rFonts w:ascii="Arial" w:eastAsia="Calibri" w:hAnsi="Arial" w:cs="Arial"/>
                <w:b/>
                <w:kern w:val="0"/>
                <w:lang w:eastAsia="en-US" w:bidi="ar-SA"/>
              </w:rPr>
            </w:pPr>
            <w:r w:rsidRPr="00963A7E">
              <w:rPr>
                <w:rFonts w:ascii="Arial" w:eastAsia="Calibri" w:hAnsi="Arial" w:cs="Arial"/>
                <w:b/>
                <w:kern w:val="0"/>
                <w:lang w:eastAsia="en-US" w:bidi="ar-SA"/>
              </w:rPr>
              <w:t>June 2015</w:t>
            </w:r>
          </w:p>
        </w:tc>
        <w:tc>
          <w:tcPr>
            <w:tcW w:w="6840" w:type="dxa"/>
          </w:tcPr>
          <w:p w14:paraId="11659299" w14:textId="77777777" w:rsidR="004712A0" w:rsidRPr="00963A7E" w:rsidRDefault="004712A0" w:rsidP="00F46F5E">
            <w:pPr>
              <w:suppressAutoHyphens w:val="0"/>
              <w:rPr>
                <w:rFonts w:ascii="Arial" w:eastAsia="Calibri" w:hAnsi="Arial" w:cs="Arial"/>
                <w:kern w:val="0"/>
                <w:lang w:eastAsia="en-US" w:bidi="ar-SA"/>
              </w:rPr>
            </w:pPr>
            <w:r w:rsidRPr="00963A7E">
              <w:rPr>
                <w:rFonts w:ascii="Arial" w:eastAsia="Calibri" w:hAnsi="Arial" w:cs="Arial"/>
                <w:kern w:val="0"/>
                <w:lang w:eastAsia="en-US" w:bidi="ar-SA"/>
              </w:rPr>
              <w:t xml:space="preserve">Community partner summary reports due. </w:t>
            </w:r>
          </w:p>
        </w:tc>
      </w:tr>
      <w:tr w:rsidR="004712A0" w:rsidRPr="00963A7E" w14:paraId="74775CEB" w14:textId="77777777" w:rsidTr="00F46F5E">
        <w:tc>
          <w:tcPr>
            <w:tcW w:w="1564" w:type="dxa"/>
          </w:tcPr>
          <w:p w14:paraId="5858831D" w14:textId="77777777" w:rsidR="004712A0" w:rsidRPr="00963A7E" w:rsidRDefault="004712A0" w:rsidP="00F46F5E">
            <w:pPr>
              <w:suppressAutoHyphens w:val="0"/>
              <w:rPr>
                <w:rFonts w:ascii="Arial" w:eastAsia="Calibri" w:hAnsi="Arial" w:cs="Arial"/>
                <w:b/>
                <w:kern w:val="0"/>
                <w:lang w:eastAsia="en-US" w:bidi="ar-SA"/>
              </w:rPr>
            </w:pPr>
            <w:r w:rsidRPr="00963A7E">
              <w:rPr>
                <w:rFonts w:ascii="Arial" w:eastAsia="Calibri" w:hAnsi="Arial" w:cs="Arial"/>
                <w:b/>
                <w:kern w:val="0"/>
                <w:lang w:eastAsia="en-US" w:bidi="ar-SA"/>
              </w:rPr>
              <w:t>Sept 2015</w:t>
            </w:r>
          </w:p>
        </w:tc>
        <w:tc>
          <w:tcPr>
            <w:tcW w:w="6840" w:type="dxa"/>
          </w:tcPr>
          <w:p w14:paraId="56AAE09A" w14:textId="77777777" w:rsidR="004712A0" w:rsidRPr="00963A7E" w:rsidRDefault="004712A0" w:rsidP="00F46F5E">
            <w:pPr>
              <w:suppressAutoHyphens w:val="0"/>
              <w:rPr>
                <w:rFonts w:ascii="Arial" w:eastAsia="Calibri" w:hAnsi="Arial" w:cs="Arial"/>
                <w:kern w:val="0"/>
                <w:lang w:eastAsia="en-US" w:bidi="ar-SA"/>
              </w:rPr>
            </w:pPr>
            <w:r w:rsidRPr="00963A7E">
              <w:rPr>
                <w:rFonts w:ascii="Arial" w:eastAsia="Calibri" w:hAnsi="Arial" w:cs="Arial"/>
                <w:kern w:val="0"/>
                <w:lang w:eastAsia="en-US" w:bidi="ar-SA"/>
              </w:rPr>
              <w:t xml:space="preserve">Research and </w:t>
            </w:r>
            <w:r>
              <w:rPr>
                <w:rFonts w:ascii="Arial" w:eastAsia="Calibri" w:hAnsi="Arial" w:cs="Arial"/>
                <w:kern w:val="0"/>
                <w:lang w:eastAsia="en-US" w:bidi="ar-SA"/>
              </w:rPr>
              <w:t xml:space="preserve">majority of </w:t>
            </w:r>
            <w:r w:rsidRPr="00963A7E">
              <w:rPr>
                <w:rFonts w:ascii="Arial" w:eastAsia="Calibri" w:hAnsi="Arial" w:cs="Arial"/>
                <w:kern w:val="0"/>
                <w:lang w:eastAsia="en-US" w:bidi="ar-SA"/>
              </w:rPr>
              <w:t>activities finish. Final analysis and over view. Writing up, preparing exhibits , dissemination materials and academic articles</w:t>
            </w:r>
          </w:p>
        </w:tc>
      </w:tr>
      <w:tr w:rsidR="004712A0" w:rsidRPr="00963A7E" w14:paraId="7429117B" w14:textId="77777777" w:rsidTr="00F46F5E">
        <w:tc>
          <w:tcPr>
            <w:tcW w:w="1564" w:type="dxa"/>
          </w:tcPr>
          <w:p w14:paraId="22348F92" w14:textId="77777777" w:rsidR="004712A0" w:rsidRPr="00963A7E" w:rsidRDefault="004712A0" w:rsidP="00F46F5E">
            <w:pPr>
              <w:suppressAutoHyphens w:val="0"/>
              <w:rPr>
                <w:rFonts w:ascii="Arial" w:eastAsia="Calibri" w:hAnsi="Arial" w:cs="Arial"/>
                <w:b/>
                <w:kern w:val="0"/>
                <w:lang w:eastAsia="en-US" w:bidi="ar-SA"/>
              </w:rPr>
            </w:pPr>
            <w:r w:rsidRPr="00963A7E">
              <w:rPr>
                <w:rFonts w:ascii="Arial" w:eastAsia="Calibri" w:hAnsi="Arial" w:cs="Arial"/>
                <w:b/>
                <w:kern w:val="0"/>
                <w:lang w:eastAsia="en-US" w:bidi="ar-SA"/>
              </w:rPr>
              <w:t xml:space="preserve">Nov/Dec 2015 </w:t>
            </w:r>
          </w:p>
        </w:tc>
        <w:tc>
          <w:tcPr>
            <w:tcW w:w="6840" w:type="dxa"/>
          </w:tcPr>
          <w:p w14:paraId="5574929A" w14:textId="77777777" w:rsidR="004712A0" w:rsidRPr="00963A7E" w:rsidRDefault="004712A0" w:rsidP="00F46F5E">
            <w:pPr>
              <w:suppressAutoHyphens w:val="0"/>
              <w:rPr>
                <w:rFonts w:ascii="Arial" w:eastAsia="Calibri" w:hAnsi="Arial" w:cs="Arial"/>
                <w:kern w:val="0"/>
                <w:lang w:eastAsia="en-US" w:bidi="ar-SA"/>
              </w:rPr>
            </w:pPr>
            <w:r w:rsidRPr="00963A7E">
              <w:rPr>
                <w:rFonts w:ascii="Arial" w:eastAsia="Calibri" w:hAnsi="Arial" w:cs="Arial"/>
                <w:kern w:val="0"/>
                <w:lang w:eastAsia="en-US" w:bidi="ar-SA"/>
              </w:rPr>
              <w:t xml:space="preserve">Exhibitions and associated policy and practice seminars in three areas. Objects selected for overall programme exhibition. </w:t>
            </w:r>
            <w:r w:rsidRPr="00AF62BB">
              <w:rPr>
                <w:rFonts w:ascii="Arial" w:eastAsia="Calibri" w:hAnsi="Arial" w:cs="Arial"/>
                <w:b/>
                <w:kern w:val="0"/>
                <w:lang w:eastAsia="en-US" w:bidi="ar-SA"/>
              </w:rPr>
              <w:t>Project completed by</w:t>
            </w:r>
            <w:r w:rsidRPr="00963A7E">
              <w:rPr>
                <w:rFonts w:ascii="Arial" w:eastAsia="Calibri" w:hAnsi="Arial" w:cs="Arial"/>
                <w:b/>
                <w:kern w:val="0"/>
                <w:lang w:eastAsia="en-US" w:bidi="ar-SA"/>
              </w:rPr>
              <w:t xml:space="preserve"> 30 Dec.</w:t>
            </w:r>
            <w:r w:rsidRPr="00963A7E">
              <w:rPr>
                <w:rFonts w:ascii="Arial" w:eastAsia="Calibri" w:hAnsi="Arial" w:cs="Arial"/>
                <w:kern w:val="0"/>
                <w:lang w:eastAsia="en-US" w:bidi="ar-SA"/>
              </w:rPr>
              <w:t xml:space="preserve">  </w:t>
            </w:r>
          </w:p>
        </w:tc>
      </w:tr>
      <w:tr w:rsidR="004712A0" w:rsidRPr="00963A7E" w14:paraId="2E7C6FF2" w14:textId="77777777" w:rsidTr="00F46F5E">
        <w:tc>
          <w:tcPr>
            <w:tcW w:w="1564" w:type="dxa"/>
          </w:tcPr>
          <w:p w14:paraId="66909F55" w14:textId="77777777" w:rsidR="004712A0" w:rsidRPr="00963A7E" w:rsidRDefault="004712A0" w:rsidP="00F46F5E">
            <w:pPr>
              <w:suppressAutoHyphens w:val="0"/>
              <w:rPr>
                <w:rFonts w:ascii="Arial" w:eastAsia="Calibri" w:hAnsi="Arial" w:cs="Arial"/>
                <w:b/>
                <w:i/>
                <w:kern w:val="0"/>
                <w:lang w:eastAsia="en-US" w:bidi="ar-SA"/>
              </w:rPr>
            </w:pPr>
            <w:r w:rsidRPr="00963A7E">
              <w:rPr>
                <w:rFonts w:ascii="Arial" w:eastAsia="Calibri" w:hAnsi="Arial" w:cs="Arial"/>
                <w:b/>
                <w:i/>
                <w:kern w:val="0"/>
                <w:lang w:eastAsia="en-US" w:bidi="ar-SA"/>
              </w:rPr>
              <w:t>[Jan 2016 – Dec 2017</w:t>
            </w:r>
          </w:p>
        </w:tc>
        <w:tc>
          <w:tcPr>
            <w:tcW w:w="6840" w:type="dxa"/>
          </w:tcPr>
          <w:p w14:paraId="553D5F43" w14:textId="77777777" w:rsidR="004712A0" w:rsidRPr="00963A7E" w:rsidRDefault="004712A0" w:rsidP="00F46F5E">
            <w:pPr>
              <w:suppressAutoHyphens w:val="0"/>
              <w:rPr>
                <w:rFonts w:ascii="Arial" w:eastAsia="Calibri" w:hAnsi="Arial" w:cs="Arial"/>
                <w:b/>
                <w:i/>
                <w:kern w:val="0"/>
                <w:lang w:eastAsia="en-US" w:bidi="ar-SA"/>
              </w:rPr>
            </w:pPr>
            <w:r w:rsidRPr="00963A7E">
              <w:rPr>
                <w:rFonts w:ascii="Arial" w:eastAsia="Calibri" w:hAnsi="Arial" w:cs="Arial"/>
                <w:b/>
                <w:i/>
                <w:kern w:val="0"/>
                <w:lang w:eastAsia="en-US" w:bidi="ar-SA"/>
              </w:rPr>
              <w:t>Follow-on work</w:t>
            </w:r>
            <w:r w:rsidRPr="00963A7E">
              <w:rPr>
                <w:rFonts w:ascii="Arial" w:eastAsia="Calibri" w:hAnsi="Arial" w:cs="Arial"/>
                <w:i/>
                <w:kern w:val="0"/>
                <w:lang w:eastAsia="en-US" w:bidi="ar-SA"/>
              </w:rPr>
              <w:t xml:space="preserve"> - Key participants will continue to attend annual whole programme conferences and contribute to the whole programme ]</w:t>
            </w:r>
          </w:p>
        </w:tc>
      </w:tr>
    </w:tbl>
    <w:p w14:paraId="76DF7240" w14:textId="77777777" w:rsidR="00E538D4" w:rsidRDefault="00644F7B"/>
    <w:p w14:paraId="752EEB32" w14:textId="77777777" w:rsidR="00B31BF4" w:rsidRDefault="00B31BF4"/>
    <w:p w14:paraId="2401D760" w14:textId="77777777" w:rsidR="00B31BF4" w:rsidRDefault="00B31BF4"/>
    <w:p w14:paraId="75B03B3D" w14:textId="77777777" w:rsidR="00B31BF4" w:rsidRDefault="00B31BF4"/>
    <w:p w14:paraId="04DD8A4D" w14:textId="77777777" w:rsidR="00B31BF4" w:rsidRDefault="00B31BF4"/>
    <w:p w14:paraId="420F5841" w14:textId="77777777" w:rsidR="00B31BF4" w:rsidRDefault="00B31BF4"/>
    <w:p w14:paraId="61B99CDD" w14:textId="77777777" w:rsidR="00B31BF4" w:rsidRDefault="00B31BF4"/>
    <w:p w14:paraId="28C3AFAA" w14:textId="77777777" w:rsidR="00B31BF4" w:rsidRDefault="00B31BF4"/>
    <w:p w14:paraId="7636DD61" w14:textId="77777777" w:rsidR="00B31BF4" w:rsidRDefault="00B31BF4"/>
    <w:p w14:paraId="31D7BD2A" w14:textId="77777777" w:rsidR="00B31BF4" w:rsidRDefault="00B31BF4"/>
    <w:p w14:paraId="3C80AF87" w14:textId="77777777" w:rsidR="00B31BF4" w:rsidRPr="00B31BF4" w:rsidRDefault="00B31BF4">
      <w:pPr>
        <w:rPr>
          <w:rFonts w:ascii="Arial" w:hAnsi="Arial" w:cs="Arial"/>
          <w:sz w:val="20"/>
          <w:szCs w:val="20"/>
        </w:rPr>
      </w:pPr>
      <w:r w:rsidRPr="00B31BF4">
        <w:rPr>
          <w:rFonts w:ascii="Arial" w:hAnsi="Arial" w:cs="Arial"/>
          <w:sz w:val="20"/>
          <w:szCs w:val="20"/>
        </w:rPr>
        <w:t xml:space="preserve">Sarah Banks, </w:t>
      </w:r>
      <w:hyperlink r:id="rId7" w:history="1">
        <w:r w:rsidRPr="00B31BF4">
          <w:rPr>
            <w:rStyle w:val="Hyperlink"/>
            <w:rFonts w:ascii="Arial" w:hAnsi="Arial" w:cs="Arial"/>
            <w:sz w:val="20"/>
            <w:szCs w:val="20"/>
          </w:rPr>
          <w:t>s.j.banks@durham.ac.uk</w:t>
        </w:r>
      </w:hyperlink>
      <w:r w:rsidRPr="00B31BF4">
        <w:rPr>
          <w:rFonts w:ascii="Arial" w:hAnsi="Arial" w:cs="Arial"/>
          <w:sz w:val="20"/>
          <w:szCs w:val="20"/>
        </w:rPr>
        <w:t>, 16.1.14</w:t>
      </w:r>
    </w:p>
    <w:sectPr w:rsidR="00B31BF4" w:rsidRPr="00B31BF4" w:rsidSect="006075F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87C66" w14:textId="77777777" w:rsidR="004712A0" w:rsidRDefault="004712A0" w:rsidP="004712A0">
      <w:r>
        <w:separator/>
      </w:r>
    </w:p>
  </w:endnote>
  <w:endnote w:type="continuationSeparator" w:id="0">
    <w:p w14:paraId="6AE87D98" w14:textId="77777777" w:rsidR="004712A0" w:rsidRDefault="004712A0" w:rsidP="00471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A9B85" w14:textId="77777777" w:rsidR="004712A0" w:rsidRDefault="004712A0" w:rsidP="004712A0">
      <w:r>
        <w:separator/>
      </w:r>
    </w:p>
  </w:footnote>
  <w:footnote w:type="continuationSeparator" w:id="0">
    <w:p w14:paraId="6EAFF75B" w14:textId="77777777" w:rsidR="004712A0" w:rsidRDefault="004712A0" w:rsidP="00471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27469"/>
      <w:docPartObj>
        <w:docPartGallery w:val="Page Numbers (Top of Page)"/>
        <w:docPartUnique/>
      </w:docPartObj>
    </w:sdtPr>
    <w:sdtEndPr/>
    <w:sdtContent>
      <w:p w14:paraId="19468CC9" w14:textId="77777777" w:rsidR="004712A0" w:rsidRDefault="00BB6B79">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4293CA5E" w14:textId="77777777" w:rsidR="004712A0" w:rsidRDefault="00471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73140"/>
    <w:multiLevelType w:val="hybridMultilevel"/>
    <w:tmpl w:val="37C0104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CC8622A"/>
    <w:multiLevelType w:val="hybridMultilevel"/>
    <w:tmpl w:val="4F9EB58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E835958"/>
    <w:multiLevelType w:val="hybridMultilevel"/>
    <w:tmpl w:val="BA4698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12A0"/>
    <w:rsid w:val="004712A0"/>
    <w:rsid w:val="006075F6"/>
    <w:rsid w:val="006140C2"/>
    <w:rsid w:val="00644F7B"/>
    <w:rsid w:val="00740502"/>
    <w:rsid w:val="00AB624F"/>
    <w:rsid w:val="00B31BF4"/>
    <w:rsid w:val="00BB6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3D2A5"/>
  <w15:docId w15:val="{604ADA2B-5E24-40F2-800C-85E8D78C2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2A0"/>
    <w:pPr>
      <w:suppressAutoHyphens/>
      <w:spacing w:after="0" w:line="240" w:lineRule="auto"/>
    </w:pPr>
    <w:rPr>
      <w:rFonts w:ascii="Times New Roman" w:eastAsia="SimSun"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2A0"/>
    <w:pPr>
      <w:ind w:left="720"/>
    </w:pPr>
  </w:style>
  <w:style w:type="table" w:customStyle="1" w:styleId="TableGrid1">
    <w:name w:val="Table Grid1"/>
    <w:basedOn w:val="TableNormal"/>
    <w:rsid w:val="004712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12A0"/>
    <w:pPr>
      <w:tabs>
        <w:tab w:val="center" w:pos="4513"/>
        <w:tab w:val="right" w:pos="9026"/>
      </w:tabs>
    </w:pPr>
    <w:rPr>
      <w:szCs w:val="21"/>
    </w:rPr>
  </w:style>
  <w:style w:type="character" w:customStyle="1" w:styleId="HeaderChar">
    <w:name w:val="Header Char"/>
    <w:basedOn w:val="DefaultParagraphFont"/>
    <w:link w:val="Header"/>
    <w:uiPriority w:val="99"/>
    <w:rsid w:val="004712A0"/>
    <w:rPr>
      <w:rFonts w:ascii="Times New Roman" w:eastAsia="SimSun" w:hAnsi="Times New Roman" w:cs="Mangal"/>
      <w:kern w:val="1"/>
      <w:sz w:val="24"/>
      <w:szCs w:val="21"/>
      <w:lang w:eastAsia="hi-IN" w:bidi="hi-IN"/>
    </w:rPr>
  </w:style>
  <w:style w:type="paragraph" w:styleId="Footer">
    <w:name w:val="footer"/>
    <w:basedOn w:val="Normal"/>
    <w:link w:val="FooterChar"/>
    <w:uiPriority w:val="99"/>
    <w:semiHidden/>
    <w:unhideWhenUsed/>
    <w:rsid w:val="004712A0"/>
    <w:pPr>
      <w:tabs>
        <w:tab w:val="center" w:pos="4513"/>
        <w:tab w:val="right" w:pos="9026"/>
      </w:tabs>
    </w:pPr>
    <w:rPr>
      <w:szCs w:val="21"/>
    </w:rPr>
  </w:style>
  <w:style w:type="character" w:customStyle="1" w:styleId="FooterChar">
    <w:name w:val="Footer Char"/>
    <w:basedOn w:val="DefaultParagraphFont"/>
    <w:link w:val="Footer"/>
    <w:uiPriority w:val="99"/>
    <w:semiHidden/>
    <w:rsid w:val="004712A0"/>
    <w:rPr>
      <w:rFonts w:ascii="Times New Roman" w:eastAsia="SimSun" w:hAnsi="Times New Roman" w:cs="Mangal"/>
      <w:kern w:val="1"/>
      <w:sz w:val="24"/>
      <w:szCs w:val="21"/>
      <w:lang w:eastAsia="hi-IN" w:bidi="hi-IN"/>
    </w:rPr>
  </w:style>
  <w:style w:type="character" w:styleId="Hyperlink">
    <w:name w:val="Hyperlink"/>
    <w:basedOn w:val="DefaultParagraphFont"/>
    <w:uiPriority w:val="99"/>
    <w:unhideWhenUsed/>
    <w:rsid w:val="00B31B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j.banks@durham.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2404</Words>
  <Characters>13707</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Sarah</dc:creator>
  <cp:keywords/>
  <dc:description/>
  <cp:lastModifiedBy>GRANT, CHARLIE</cp:lastModifiedBy>
  <cp:revision>2</cp:revision>
  <dcterms:created xsi:type="dcterms:W3CDTF">2021-03-15T15:44:00Z</dcterms:created>
  <dcterms:modified xsi:type="dcterms:W3CDTF">2021-03-15T15:44:00Z</dcterms:modified>
</cp:coreProperties>
</file>